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63CF8" w:rsidRDefault="00C52901" w:rsidP="00C52901">
      <w:pPr>
        <w:pageBreakBefore/>
        <w:spacing w:after="12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34.45pt;margin-top:-54.9pt;width:375.25pt;height:58.35pt;z-index:251658752;mso-wrap-distance-left:0;mso-wrap-distance-right:0" filled="f" stroked="f">
            <v:fill color2="black"/>
            <v:textbox inset="0,0,0,0">
              <w:txbxContent>
                <w:p w:rsidR="00463CF8" w:rsidRPr="00C6573D" w:rsidRDefault="00463CF8" w:rsidP="00C52901">
                  <w:pPr>
                    <w:pStyle w:val="Default"/>
                    <w:spacing w:after="120" w:line="264" w:lineRule="auto"/>
                    <w:jc w:val="both"/>
                    <w:rPr>
                      <w:rFonts w:ascii="Raleway" w:hAnsi="Raleway"/>
                      <w:color w:val="FFFFFF"/>
                    </w:rPr>
                  </w:pPr>
                  <w:r w:rsidRPr="00C6573D">
                    <w:rPr>
                      <w:rFonts w:ascii="Raleway" w:hAnsi="Raleway"/>
                      <w:b/>
                      <w:color w:val="FFFFFF"/>
                      <w:sz w:val="32"/>
                      <w:szCs w:val="32"/>
                    </w:rPr>
                    <w:t>Wählen Sie nur Kandidatinnen und Kandidaten, die sich für ein Europa mit Vorrang für soziale Rechte einsetzen:</w:t>
                  </w:r>
                </w:p>
                <w:p w:rsidR="00463CF8" w:rsidRPr="00523FEB" w:rsidRDefault="00463CF8">
                  <w:pPr>
                    <w:rPr>
                      <w:rFonts w:ascii="Bergamo Std" w:hAnsi="Bergamo Std"/>
                      <w:color w:val="FFFFFF"/>
                    </w:rPr>
                  </w:pPr>
                </w:p>
              </w:txbxContent>
            </v:textbox>
          </v:shape>
        </w:pict>
      </w:r>
      <w:r>
        <w:pict>
          <v:shape id="Rechteck 27" o:spid="_x0000_s1037" style="position:absolute;left:0;text-align:left;margin-left:-17.3pt;margin-top:-70.6pt;width:431pt;height:87.5pt;z-index:-251660800;mso-wrap-style:none;mso-position-horizontal-relative:page;mso-position-vertical-relative:text;v-text-anchor:middle" coordsize="21600,21600" path="m,l21600,r,21600l,21600xe" fillcolor="#e66025" strokecolor="#e66025" strokeweight=".35mm">
            <v:fill color2="#0260e8"/>
            <v:stroke color2="#be8e63" joinstyle="miter"/>
          </v:shape>
        </w:pict>
      </w:r>
      <w:r>
        <w:pict>
          <v:shape id="_x0000_s1035" type="#_x0000_t202" style="position:absolute;left:0;text-align:left;margin-left:-31.95pt;margin-top:3.45pt;width:350.95pt;height:458.2pt;z-index:251654656;mso-wrap-distance-left:0;mso-wrap-distance-right:0" filled="f" stroked="f">
            <v:fill color2="black"/>
            <v:textbox inset="0,0,0,0">
              <w:txbxContent>
                <w:p w:rsidR="00463CF8" w:rsidRPr="00BC7F7E" w:rsidRDefault="00463CF8" w:rsidP="00C52901">
                  <w:pPr>
                    <w:pStyle w:val="Default"/>
                    <w:spacing w:after="120" w:line="264" w:lineRule="auto"/>
                    <w:jc w:val="both"/>
                    <w:rPr>
                      <w:rFonts w:ascii="Attac Serifenlos" w:hAnsi="Attac Serifenlos"/>
                      <w:b/>
                      <w:color w:val="FFFFFF"/>
                      <w:sz w:val="21"/>
                      <w:szCs w:val="21"/>
                    </w:rPr>
                  </w:pPr>
                </w:p>
                <w:p w:rsidR="00463CF8" w:rsidRPr="00BC7F7E" w:rsidRDefault="00463CF8" w:rsidP="00C52901">
                  <w:pPr>
                    <w:pStyle w:val="Listenabsatz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spacing w:after="120" w:line="264" w:lineRule="auto"/>
                    <w:jc w:val="both"/>
                    <w:rPr>
                      <w:rFonts w:ascii="Attac Serifenlos" w:hAnsi="Attac Serifenlos"/>
                      <w:sz w:val="21"/>
                      <w:szCs w:val="21"/>
                    </w:rPr>
                  </w:pPr>
                  <w:r w:rsidRPr="00395CCC">
                    <w:rPr>
                      <w:rFonts w:ascii="Attac Serifenlos" w:hAnsi="Attac Serifenlos"/>
                      <w:b/>
                      <w:sz w:val="21"/>
                      <w:szCs w:val="21"/>
                    </w:rPr>
                    <w:t>Besseres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 xml:space="preserve"> </w:t>
                  </w:r>
                  <w:r w:rsidRPr="00BC7F7E">
                    <w:rPr>
                      <w:rStyle w:val="Absatz-Standardschriftart1"/>
                      <w:rFonts w:ascii="Attac Serifenlos" w:hAnsi="Attac Serifenlos"/>
                      <w:b/>
                      <w:sz w:val="21"/>
                      <w:szCs w:val="21"/>
                    </w:rPr>
                    <w:t>Sozialsystem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 xml:space="preserve">: Einführung sozialer Mindeststandards (insbes. Krankenversicherung, Rentenversicherung, Arbeitslosenversicherung, Mindestlohn); </w:t>
                  </w:r>
                </w:p>
                <w:p w:rsidR="00463CF8" w:rsidRPr="00BC7F7E" w:rsidRDefault="00463CF8" w:rsidP="00C52901">
                  <w:pPr>
                    <w:pStyle w:val="Listenabsatz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spacing w:after="120" w:line="264" w:lineRule="auto"/>
                    <w:jc w:val="both"/>
                    <w:rPr>
                      <w:rStyle w:val="Absatz-Standardschriftart1"/>
                      <w:rFonts w:ascii="Attac Serifenlos" w:hAnsi="Attac Serifenlos"/>
                      <w:b/>
                      <w:sz w:val="21"/>
                      <w:szCs w:val="21"/>
                    </w:rPr>
                  </w:pPr>
                  <w:r w:rsidRPr="00395CCC">
                    <w:rPr>
                      <w:rFonts w:ascii="Attac Serifenlos" w:hAnsi="Attac Serifenlos"/>
                      <w:b/>
                      <w:sz w:val="21"/>
                      <w:szCs w:val="21"/>
                    </w:rPr>
                    <w:t xml:space="preserve">Schutz von </w:t>
                  </w:r>
                  <w:r w:rsidRPr="00395CCC">
                    <w:rPr>
                      <w:rStyle w:val="Absatz-Standardschriftart1"/>
                      <w:rFonts w:ascii="Attac Serifenlos" w:hAnsi="Attac Serifenlos"/>
                      <w:b/>
                      <w:sz w:val="21"/>
                      <w:szCs w:val="21"/>
                    </w:rPr>
                    <w:t>Arbeitsrechten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 xml:space="preserve">: Gleiche Bezahlung für gleichwertige </w:t>
                  </w:r>
                  <w:r w:rsidR="00EE0544">
                    <w:rPr>
                      <w:rFonts w:ascii="Attac Serifenlos" w:hAnsi="Attac Serifenlos"/>
                      <w:sz w:val="21"/>
                      <w:szCs w:val="21"/>
                    </w:rPr>
                    <w:t xml:space="preserve">    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>A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>r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>beit am gleichen Arbeitsort, Verbot von grenzüberschreitendem Loh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>n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 xml:space="preserve">dumping und Bekämpfung von Umgehungsformen (z. B. </w:t>
                  </w:r>
                  <w:r w:rsidR="00EE0544">
                    <w:rPr>
                      <w:rFonts w:ascii="Attac Serifenlos" w:hAnsi="Attac Serifenlos"/>
                      <w:sz w:val="21"/>
                      <w:szCs w:val="21"/>
                    </w:rPr>
                    <w:t xml:space="preserve">      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>Fernfahrer, Werkverträge, Scheinselbständigkeit, Plattformarbeit), Rechte der G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>e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>werkschaften stä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>r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>ken,</w:t>
                  </w:r>
                </w:p>
                <w:p w:rsidR="00463CF8" w:rsidRPr="00BC7F7E" w:rsidRDefault="00463CF8" w:rsidP="00C52901">
                  <w:pPr>
                    <w:pStyle w:val="Listenabsatz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spacing w:after="120" w:line="264" w:lineRule="auto"/>
                    <w:jc w:val="both"/>
                    <w:rPr>
                      <w:rStyle w:val="Absatz-Standardschriftart1"/>
                      <w:rFonts w:ascii="Attac Serifenlos" w:hAnsi="Attac Serifenlos"/>
                      <w:b/>
                      <w:sz w:val="21"/>
                      <w:szCs w:val="21"/>
                    </w:rPr>
                  </w:pPr>
                  <w:r w:rsidRPr="00BC7F7E">
                    <w:rPr>
                      <w:rStyle w:val="Absatz-Standardschriftart1"/>
                      <w:rFonts w:ascii="Attac Serifenlos" w:hAnsi="Attac Serifenlos"/>
                      <w:b/>
                      <w:sz w:val="21"/>
                      <w:szCs w:val="21"/>
                    </w:rPr>
                    <w:t>Verbindliche Regelungen für Unternehmen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 xml:space="preserve"> zur Beachtung von </w:t>
                  </w:r>
                  <w:r w:rsidR="00EE0544">
                    <w:rPr>
                      <w:rFonts w:ascii="Attac Serifenlos" w:hAnsi="Attac Serifenlos"/>
                      <w:sz w:val="21"/>
                      <w:szCs w:val="21"/>
                    </w:rPr>
                    <w:t xml:space="preserve">       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>A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>r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>beits- und Menschenrechten sowie des Umweltschutzes auch in den Ländern des globalen Südens,</w:t>
                  </w:r>
                </w:p>
                <w:p w:rsidR="00463CF8" w:rsidRPr="00BC7F7E" w:rsidRDefault="00463CF8" w:rsidP="00C52901">
                  <w:pPr>
                    <w:pStyle w:val="Listenabsatz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spacing w:after="120" w:line="264" w:lineRule="auto"/>
                    <w:jc w:val="both"/>
                    <w:rPr>
                      <w:rStyle w:val="Absatz-Standardschriftart1"/>
                      <w:rFonts w:ascii="Attac Serifenlos" w:hAnsi="Attac Serifenlos"/>
                      <w:b/>
                      <w:sz w:val="21"/>
                      <w:szCs w:val="21"/>
                    </w:rPr>
                  </w:pPr>
                  <w:r w:rsidRPr="00BC7F7E">
                    <w:rPr>
                      <w:rStyle w:val="Absatz-Standardschriftart1"/>
                      <w:rFonts w:ascii="Attac Serifenlos" w:hAnsi="Attac Serifenlos"/>
                      <w:b/>
                      <w:sz w:val="21"/>
                      <w:szCs w:val="21"/>
                    </w:rPr>
                    <w:t>Schluss mit Privatisierung von Gemeingütern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 xml:space="preserve">: Öffnung für eine </w:t>
                  </w:r>
                  <w:r w:rsidR="00EE0544">
                    <w:rPr>
                      <w:rFonts w:ascii="Attac Serifenlos" w:hAnsi="Attac Serifenlos"/>
                      <w:sz w:val="21"/>
                      <w:szCs w:val="21"/>
                    </w:rPr>
                    <w:t xml:space="preserve">      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>R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>e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>kommunalisierung oder Rückverstaatlichung aller Bereiche der Dasein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>s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>vorsorge, insbesondere in den Bereichen Gesundheitswesen, Pflege, Bi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>l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>dung, Verkehr, Wasser, Abfallentsorgung und Energieve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>r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>sorgung;</w:t>
                  </w:r>
                </w:p>
                <w:p w:rsidR="00463CF8" w:rsidRPr="00BC7F7E" w:rsidRDefault="00463CF8" w:rsidP="00C52901">
                  <w:pPr>
                    <w:pStyle w:val="Listenabsatz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spacing w:after="120" w:line="264" w:lineRule="auto"/>
                    <w:jc w:val="both"/>
                    <w:rPr>
                      <w:rStyle w:val="Absatz-Standardschriftart1"/>
                      <w:rFonts w:ascii="Attac Serifenlos" w:hAnsi="Attac Serifenlos"/>
                      <w:b/>
                      <w:sz w:val="21"/>
                      <w:szCs w:val="21"/>
                    </w:rPr>
                  </w:pPr>
                  <w:r w:rsidRPr="00BC7F7E">
                    <w:rPr>
                      <w:rStyle w:val="Absatz-Standardschriftart1"/>
                      <w:rFonts w:ascii="Attac Serifenlos" w:hAnsi="Attac Serifenlos"/>
                      <w:b/>
                      <w:sz w:val="21"/>
                      <w:szCs w:val="21"/>
                    </w:rPr>
                    <w:t>Steuerreform zugunsten der Allgemeinheit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 xml:space="preserve">: Einführung einer </w:t>
                  </w:r>
                  <w:r w:rsidR="00EE0544">
                    <w:rPr>
                      <w:rFonts w:ascii="Attac Serifenlos" w:hAnsi="Attac Serifenlos"/>
                      <w:sz w:val="21"/>
                      <w:szCs w:val="21"/>
                    </w:rPr>
                    <w:t xml:space="preserve">       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>Mi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>n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>destbesteuerung auf Unternehmensgewinne, die Verhinderung von G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>e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>winntransfers in Steueroasen, die Verhinderung des Steue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>r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>wettbewerbs zwischen den europäischen Staaten und die Einführung einer F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>i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>nanztransa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>k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>tionssteuer;</w:t>
                  </w:r>
                </w:p>
                <w:p w:rsidR="00463CF8" w:rsidRPr="00BC7F7E" w:rsidRDefault="00463CF8" w:rsidP="00C52901">
                  <w:pPr>
                    <w:pStyle w:val="Listenabsatz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spacing w:after="120" w:line="264" w:lineRule="auto"/>
                    <w:jc w:val="both"/>
                    <w:rPr>
                      <w:rFonts w:ascii="Attac Serifenlos" w:hAnsi="Attac Serifenlos"/>
                      <w:sz w:val="21"/>
                      <w:szCs w:val="21"/>
                    </w:rPr>
                  </w:pPr>
                  <w:r w:rsidRPr="00BC7F7E">
                    <w:rPr>
                      <w:rStyle w:val="Absatz-Standardschriftart1"/>
                      <w:rFonts w:ascii="Attac Serifenlos" w:hAnsi="Attac Serifenlos"/>
                      <w:b/>
                      <w:sz w:val="21"/>
                      <w:szCs w:val="21"/>
                    </w:rPr>
                    <w:t>Aufhebung des EU-Fiskalpaktes und Abschaffung der Schuldenbre</w:t>
                  </w:r>
                  <w:r w:rsidRPr="00BC7F7E">
                    <w:rPr>
                      <w:rStyle w:val="Absatz-Standardschriftart1"/>
                      <w:rFonts w:ascii="Attac Serifenlos" w:hAnsi="Attac Serifenlos"/>
                      <w:b/>
                      <w:sz w:val="21"/>
                      <w:szCs w:val="21"/>
                    </w:rPr>
                    <w:t>m</w:t>
                  </w:r>
                  <w:r w:rsidRPr="00BC7F7E">
                    <w:rPr>
                      <w:rStyle w:val="Absatz-Standardschriftart1"/>
                      <w:rFonts w:ascii="Attac Serifenlos" w:hAnsi="Attac Serifenlos"/>
                      <w:b/>
                      <w:sz w:val="21"/>
                      <w:szCs w:val="21"/>
                    </w:rPr>
                    <w:t>se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 xml:space="preserve"> für Investitionen in die Zukunft, insbesondere für Investitionen in die Infrastruktur, in die Daseinsvorsorge und die Bildung, mit dem Ziel staa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>t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 xml:space="preserve">liche Investitionen an die Stelle von PPP-Projekten mit </w:t>
                  </w:r>
                  <w:r w:rsidR="00EE0544">
                    <w:rPr>
                      <w:rFonts w:ascii="Attac Serifenlos" w:hAnsi="Attac Serifenlos"/>
                      <w:sz w:val="21"/>
                      <w:szCs w:val="21"/>
                    </w:rPr>
                    <w:t xml:space="preserve">           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>garantierten Gewinnen für Privatinvestoren zu se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>t</w:t>
                  </w:r>
                  <w:r w:rsidRPr="00BC7F7E">
                    <w:rPr>
                      <w:rFonts w:ascii="Attac Serifenlos" w:hAnsi="Attac Serifenlos"/>
                      <w:sz w:val="21"/>
                      <w:szCs w:val="21"/>
                    </w:rPr>
                    <w:t>zen.</w:t>
                  </w:r>
                </w:p>
              </w:txbxContent>
            </v:textbox>
          </v:shape>
        </w:pict>
      </w:r>
      <w:r w:rsidR="00336EA2">
        <w:pict>
          <v:shape id="Rechteck 9" o:spid="_x0000_s1029" style="position:absolute;left:0;text-align:left;margin-left:0;margin-top:-97.4pt;width:842.25pt;height:604.45pt;z-index:-251668992;mso-wrap-style:none;mso-position-horizontal-relative:page;mso-position-vertical-relative:text;v-text-anchor:middle" coordsize="21600,21600" path="m,l21600,r,21600l,21600xe" fillcolor="#e7e6e6" stroked="f" strokecolor="#41719c" strokeweight=".35mm">
            <v:fill color2="#181919"/>
            <v:stroke color2="#be8e63" joinstyle="miter"/>
          </v:shape>
        </w:pict>
      </w:r>
      <w:r w:rsidR="00463CF8">
        <w:pict>
          <v:shape id="Rechteck 8" o:spid="_x0000_s1026" style="position:absolute;left:0;text-align:left;margin-left:-56.7pt;margin-top:-95.95pt;width:842.25pt;height:599.2pt;z-index:-251667968;mso-wrap-style:none;mso-position-horizontal:absolute;mso-position-horizontal-relative:text;mso-position-vertical:absolute;mso-position-vertical-relative:text;v-text-anchor:middle" coordsize="21600,21600" path="m,l21600,r,21600l,21600xe" filled="f" stroked="f" strokecolor="#41719c" strokeweight=".35mm">
            <v:stroke color2="#be8e63" joinstyle="miter"/>
          </v:shape>
        </w:pict>
      </w:r>
    </w:p>
    <w:p w:rsidR="00463CF8" w:rsidRDefault="00463CF8" w:rsidP="00C52901">
      <w:pPr>
        <w:spacing w:after="0" w:line="100" w:lineRule="atLeast"/>
        <w:jc w:val="both"/>
        <w:rPr>
          <w:b/>
          <w:sz w:val="28"/>
          <w:szCs w:val="28"/>
        </w:rPr>
      </w:pPr>
    </w:p>
    <w:p w:rsidR="00463CF8" w:rsidRDefault="00463CF8" w:rsidP="00C52901">
      <w:pPr>
        <w:spacing w:after="0" w:line="100" w:lineRule="atLeast"/>
        <w:jc w:val="both"/>
        <w:rPr>
          <w:b/>
          <w:sz w:val="28"/>
          <w:szCs w:val="28"/>
        </w:rPr>
      </w:pPr>
    </w:p>
    <w:p w:rsidR="00463CF8" w:rsidRDefault="00463CF8" w:rsidP="00C52901">
      <w:pPr>
        <w:spacing w:after="0" w:line="100" w:lineRule="atLeast"/>
        <w:jc w:val="both"/>
        <w:rPr>
          <w:b/>
          <w:sz w:val="28"/>
          <w:szCs w:val="28"/>
        </w:rPr>
      </w:pPr>
    </w:p>
    <w:p w:rsidR="00463CF8" w:rsidRDefault="00463CF8" w:rsidP="00C52901">
      <w:pPr>
        <w:spacing w:after="0" w:line="100" w:lineRule="atLeast"/>
        <w:jc w:val="both"/>
        <w:rPr>
          <w:b/>
          <w:sz w:val="28"/>
          <w:szCs w:val="28"/>
        </w:rPr>
      </w:pPr>
    </w:p>
    <w:p w:rsidR="00463CF8" w:rsidRDefault="00463CF8" w:rsidP="00C52901">
      <w:pPr>
        <w:spacing w:after="0" w:line="100" w:lineRule="atLeast"/>
        <w:jc w:val="both"/>
        <w:rPr>
          <w:b/>
          <w:sz w:val="28"/>
          <w:szCs w:val="28"/>
        </w:rPr>
      </w:pPr>
    </w:p>
    <w:p w:rsidR="00463CF8" w:rsidRDefault="00463CF8" w:rsidP="00C52901">
      <w:pPr>
        <w:spacing w:after="0" w:line="100" w:lineRule="atLeast"/>
        <w:jc w:val="both"/>
        <w:rPr>
          <w:b/>
          <w:sz w:val="28"/>
          <w:szCs w:val="28"/>
        </w:rPr>
      </w:pPr>
    </w:p>
    <w:p w:rsidR="00463CF8" w:rsidRDefault="00463CF8" w:rsidP="00C52901">
      <w:pPr>
        <w:spacing w:after="0" w:line="100" w:lineRule="atLeast"/>
        <w:jc w:val="both"/>
        <w:rPr>
          <w:b/>
          <w:sz w:val="28"/>
          <w:szCs w:val="28"/>
        </w:rPr>
      </w:pPr>
    </w:p>
    <w:p w:rsidR="00463CF8" w:rsidRDefault="00463CF8" w:rsidP="00C52901">
      <w:pPr>
        <w:spacing w:after="0" w:line="100" w:lineRule="atLeast"/>
        <w:jc w:val="both"/>
        <w:rPr>
          <w:b/>
          <w:sz w:val="28"/>
          <w:szCs w:val="28"/>
        </w:rPr>
      </w:pPr>
    </w:p>
    <w:p w:rsidR="00463CF8" w:rsidRDefault="00463CF8" w:rsidP="00C52901">
      <w:pPr>
        <w:spacing w:after="0" w:line="100" w:lineRule="atLeast"/>
        <w:jc w:val="both"/>
        <w:rPr>
          <w:b/>
          <w:sz w:val="28"/>
          <w:szCs w:val="28"/>
        </w:rPr>
      </w:pPr>
    </w:p>
    <w:p w:rsidR="00463CF8" w:rsidRDefault="00463CF8" w:rsidP="00C52901">
      <w:pPr>
        <w:spacing w:after="0" w:line="100" w:lineRule="atLeast"/>
        <w:jc w:val="both"/>
        <w:rPr>
          <w:b/>
          <w:sz w:val="28"/>
          <w:szCs w:val="28"/>
        </w:rPr>
      </w:pPr>
    </w:p>
    <w:p w:rsidR="00463CF8" w:rsidRDefault="00463CF8" w:rsidP="00C52901">
      <w:pPr>
        <w:spacing w:after="0" w:line="100" w:lineRule="atLeast"/>
        <w:jc w:val="both"/>
        <w:rPr>
          <w:b/>
          <w:sz w:val="28"/>
          <w:szCs w:val="28"/>
        </w:rPr>
      </w:pPr>
    </w:p>
    <w:p w:rsidR="00463CF8" w:rsidRDefault="00463CF8" w:rsidP="00C52901">
      <w:pPr>
        <w:spacing w:after="0" w:line="100" w:lineRule="atLeast"/>
        <w:jc w:val="both"/>
        <w:rPr>
          <w:b/>
          <w:sz w:val="28"/>
          <w:szCs w:val="28"/>
        </w:rPr>
      </w:pPr>
    </w:p>
    <w:p w:rsidR="00463CF8" w:rsidRDefault="00336EA2" w:rsidP="00C52901">
      <w:pPr>
        <w:spacing w:after="0" w:line="100" w:lineRule="atLeast"/>
        <w:jc w:val="both"/>
        <w:rPr>
          <w:b/>
          <w:sz w:val="28"/>
          <w:szCs w:val="28"/>
        </w:rPr>
      </w:pPr>
      <w:r>
        <w:pict>
          <v:shape id="_x0000_s1031" type="#_x0000_t202" style="position:absolute;left:0;text-align:left;margin-left:380.6pt;margin-top:8.25pt;width:377.95pt;height:41.05pt;z-index:251651584;mso-wrap-distance-left:0;mso-wrap-distance-right:0" filled="f" stroked="f">
            <v:fill color2="black"/>
            <v:textbox inset="0,0,0,0">
              <w:txbxContent>
                <w:p w:rsidR="00463CF8" w:rsidRPr="00395CCC" w:rsidRDefault="00463CF8">
                  <w:pPr>
                    <w:spacing w:after="0" w:line="100" w:lineRule="atLeast"/>
                    <w:jc w:val="center"/>
                    <w:rPr>
                      <w:rFonts w:ascii="Raleway" w:hAnsi="Raleway"/>
                      <w:b/>
                      <w:sz w:val="40"/>
                      <w:szCs w:val="40"/>
                    </w:rPr>
                  </w:pPr>
                  <w:r w:rsidRPr="00395CCC">
                    <w:rPr>
                      <w:rStyle w:val="Absatz-Standardschriftart1"/>
                      <w:rFonts w:ascii="Raleway" w:hAnsi="Raleway"/>
                      <w:b/>
                      <w:sz w:val="72"/>
                      <w:szCs w:val="72"/>
                    </w:rPr>
                    <w:t>Europa-Wahlen 2019</w:t>
                  </w:r>
                </w:p>
                <w:p w:rsidR="00463CF8" w:rsidRDefault="00463CF8">
                  <w:pPr>
                    <w:spacing w:line="100" w:lineRule="atLeast"/>
                    <w:jc w:val="center"/>
                  </w:pPr>
                  <w:r>
                    <w:rPr>
                      <w:b/>
                      <w:color w:val="000000"/>
                      <w:sz w:val="40"/>
                      <w:szCs w:val="40"/>
                    </w:rPr>
                    <w:t>Wohin mit der EU?</w:t>
                  </w:r>
                </w:p>
              </w:txbxContent>
            </v:textbox>
            <w10:wrap type="square"/>
          </v:shape>
        </w:pict>
      </w:r>
    </w:p>
    <w:p w:rsidR="00463CF8" w:rsidRDefault="00463CF8" w:rsidP="00C52901">
      <w:pPr>
        <w:spacing w:after="0" w:line="100" w:lineRule="atLeast"/>
        <w:jc w:val="both"/>
        <w:rPr>
          <w:b/>
          <w:sz w:val="28"/>
          <w:szCs w:val="28"/>
        </w:rPr>
      </w:pPr>
    </w:p>
    <w:p w:rsidR="00463CF8" w:rsidRDefault="00463CF8" w:rsidP="00C52901">
      <w:pPr>
        <w:spacing w:after="0" w:line="100" w:lineRule="atLeast"/>
        <w:jc w:val="both"/>
        <w:rPr>
          <w:b/>
          <w:sz w:val="28"/>
          <w:szCs w:val="28"/>
        </w:rPr>
      </w:pPr>
    </w:p>
    <w:p w:rsidR="00463CF8" w:rsidRDefault="00463CF8" w:rsidP="00C52901">
      <w:pPr>
        <w:spacing w:after="0" w:line="100" w:lineRule="atLeast"/>
        <w:jc w:val="both"/>
        <w:rPr>
          <w:b/>
          <w:sz w:val="28"/>
          <w:szCs w:val="28"/>
        </w:rPr>
      </w:pPr>
    </w:p>
    <w:p w:rsidR="00463CF8" w:rsidRDefault="00463CF8" w:rsidP="00C52901">
      <w:pPr>
        <w:spacing w:after="0" w:line="100" w:lineRule="atLeast"/>
        <w:jc w:val="both"/>
        <w:rPr>
          <w:b/>
          <w:sz w:val="28"/>
          <w:szCs w:val="28"/>
        </w:rPr>
      </w:pPr>
    </w:p>
    <w:p w:rsidR="00463CF8" w:rsidRDefault="00463CF8" w:rsidP="00C52901">
      <w:pPr>
        <w:spacing w:after="0" w:line="100" w:lineRule="atLeast"/>
        <w:jc w:val="both"/>
        <w:rPr>
          <w:b/>
          <w:sz w:val="28"/>
          <w:szCs w:val="28"/>
        </w:rPr>
      </w:pPr>
    </w:p>
    <w:p w:rsidR="00463CF8" w:rsidRDefault="00463CF8" w:rsidP="00C52901">
      <w:pPr>
        <w:spacing w:after="0" w:line="100" w:lineRule="atLeast"/>
        <w:jc w:val="both"/>
        <w:rPr>
          <w:b/>
          <w:sz w:val="28"/>
          <w:szCs w:val="28"/>
        </w:rPr>
      </w:pPr>
    </w:p>
    <w:p w:rsidR="00463CF8" w:rsidRDefault="00463CF8" w:rsidP="00C52901">
      <w:pPr>
        <w:spacing w:after="0" w:line="100" w:lineRule="atLeast"/>
        <w:jc w:val="both"/>
        <w:rPr>
          <w:b/>
          <w:sz w:val="28"/>
          <w:szCs w:val="28"/>
        </w:rPr>
      </w:pPr>
    </w:p>
    <w:p w:rsidR="00463CF8" w:rsidRDefault="00463CF8" w:rsidP="00C52901">
      <w:pPr>
        <w:spacing w:after="0" w:line="100" w:lineRule="atLeast"/>
        <w:jc w:val="both"/>
        <w:rPr>
          <w:b/>
          <w:sz w:val="28"/>
          <w:szCs w:val="28"/>
        </w:rPr>
      </w:pPr>
    </w:p>
    <w:p w:rsidR="00463CF8" w:rsidRDefault="00463CF8" w:rsidP="00C52901">
      <w:pPr>
        <w:spacing w:after="0" w:line="100" w:lineRule="atLeast"/>
        <w:jc w:val="both"/>
      </w:pPr>
      <w:r>
        <w:pict>
          <v:shape id="Rechteck 28" o:spid="_x0000_s1038" style="position:absolute;left:0;text-align:left;margin-left:-77.25pt;margin-top:27.3pt;width:435.7pt;height:85.45pt;z-index:-251659776;mso-wrap-style:none;mso-position-horizontal:absolute;mso-position-horizontal-relative:text;mso-position-vertical:absolute;mso-position-vertical-relative:text;v-text-anchor:middle" coordsize="21600,21600" path="m,l21600,r,21600l,21600xe" fillcolor="#fd9f17" stroked="f" strokecolor="#41719c" strokeweight=".35mm">
            <v:fill color2="#0260e8"/>
            <v:stroke color2="#be8e63" joinstyle="miter"/>
          </v:shape>
        </w:pict>
      </w:r>
    </w:p>
    <w:p w:rsidR="00463CF8" w:rsidRDefault="00463CF8" w:rsidP="00C52901">
      <w:pPr>
        <w:spacing w:after="0" w:line="100" w:lineRule="atLeast"/>
        <w:jc w:val="both"/>
        <w:rPr>
          <w:b/>
          <w:sz w:val="28"/>
          <w:szCs w:val="28"/>
        </w:rPr>
      </w:pPr>
    </w:p>
    <w:p w:rsidR="00463CF8" w:rsidRDefault="00463CF8" w:rsidP="00C52901">
      <w:pPr>
        <w:spacing w:after="0" w:line="100" w:lineRule="atLeast"/>
        <w:jc w:val="both"/>
        <w:rPr>
          <w:b/>
          <w:sz w:val="28"/>
          <w:szCs w:val="28"/>
        </w:rPr>
      </w:pPr>
    </w:p>
    <w:p w:rsidR="00463CF8" w:rsidRDefault="00463CF8" w:rsidP="00C52901">
      <w:pPr>
        <w:spacing w:after="120"/>
        <w:jc w:val="both"/>
      </w:pPr>
    </w:p>
    <w:p w:rsidR="00463CF8" w:rsidRDefault="00336EA2" w:rsidP="00C52901">
      <w:pPr>
        <w:spacing w:after="0" w:line="100" w:lineRule="atLeast"/>
        <w:jc w:val="both"/>
      </w:pPr>
      <w:r>
        <w:pict>
          <v:shape id="_x0000_s1039" type="#_x0000_t202" style="position:absolute;left:0;text-align:left;margin-left:-17.7pt;margin-top:12.25pt;width:336.7pt;height:57.7pt;z-index:251657728;mso-wrap-distance-left:0;mso-wrap-distance-right:0" filled="f" stroked="f">
            <v:fill color2="black"/>
            <v:textbox style="mso-next-textbox:#_x0000_s1039" inset="0,0,0,0">
              <w:txbxContent>
                <w:p w:rsidR="00463CF8" w:rsidRPr="00C6573D" w:rsidRDefault="00463CF8" w:rsidP="00C52901">
                  <w:pPr>
                    <w:spacing w:after="0"/>
                    <w:jc w:val="both"/>
                    <w:rPr>
                      <w:rStyle w:val="Absatz-Standardschriftart1"/>
                      <w:rFonts w:ascii="Raleway" w:hAnsi="Raleway"/>
                      <w:b/>
                      <w:color w:val="FFFFFF"/>
                      <w:sz w:val="36"/>
                      <w:szCs w:val="36"/>
                    </w:rPr>
                  </w:pPr>
                  <w:r w:rsidRPr="00C6573D">
                    <w:rPr>
                      <w:rFonts w:ascii="Raleway" w:hAnsi="Raleway"/>
                      <w:b/>
                      <w:color w:val="FFFFFF"/>
                      <w:sz w:val="36"/>
                      <w:szCs w:val="36"/>
                    </w:rPr>
                    <w:t xml:space="preserve">Nur eine soziale und solidarische </w:t>
                  </w:r>
                </w:p>
                <w:p w:rsidR="00463CF8" w:rsidRPr="00C6573D" w:rsidRDefault="00463CF8" w:rsidP="00C52901">
                  <w:pPr>
                    <w:jc w:val="both"/>
                    <w:rPr>
                      <w:rFonts w:ascii="Raleway" w:hAnsi="Raleway"/>
                      <w:color w:val="FFFFFF"/>
                    </w:rPr>
                  </w:pPr>
                  <w:r w:rsidRPr="00C6573D">
                    <w:rPr>
                      <w:rStyle w:val="Absatz-Standardschriftart1"/>
                      <w:rFonts w:ascii="Raleway" w:hAnsi="Raleway"/>
                      <w:b/>
                      <w:color w:val="FFFFFF"/>
                      <w:sz w:val="36"/>
                      <w:szCs w:val="36"/>
                    </w:rPr>
                    <w:t>Europäische Union ist zukunftsfähig!</w:t>
                  </w:r>
                </w:p>
                <w:p w:rsidR="00463CF8" w:rsidRPr="00C6573D" w:rsidRDefault="00463CF8" w:rsidP="00C52901">
                  <w:pPr>
                    <w:jc w:val="both"/>
                    <w:rPr>
                      <w:rFonts w:ascii="Raleway" w:hAnsi="Raleway"/>
                      <w:color w:val="FFFFFF"/>
                    </w:rPr>
                  </w:pPr>
                </w:p>
              </w:txbxContent>
            </v:textbox>
          </v:shape>
        </w:pict>
      </w:r>
      <w:r w:rsidR="002B2A25">
        <w:pict>
          <v:shape id="Rechteck 193" o:spid="_x0000_s1042" style="position:absolute;left:0;text-align:left;margin-left:-.75pt;margin-top:4.05pt;width:12in;height:71.9pt;z-index:-251655680;mso-wrap-style:none;mso-position-horizontal-relative:page;mso-position-vertical-relative:text;v-text-anchor:middle" coordsize="21600,21600" path="m,l21600,r,21600l,21600xe" fillcolor="#e66025" stroked="f" strokecolor="#41719c" strokeweight=".35mm">
            <v:fill color2="#0260e8"/>
            <v:stroke color2="#be8e63" joinstyle="miter"/>
          </v:shape>
        </w:pict>
      </w:r>
    </w:p>
    <w:p w:rsidR="00463CF8" w:rsidRDefault="000F5398" w:rsidP="00C52901">
      <w:pPr>
        <w:spacing w:after="0" w:line="100" w:lineRule="atLeast"/>
        <w:jc w:val="both"/>
        <w:rPr>
          <w:b/>
          <w:sz w:val="28"/>
          <w:szCs w:val="28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-524510</wp:posOffset>
            </wp:positionV>
            <wp:extent cx="1916430" cy="599440"/>
            <wp:effectExtent l="19050" t="0" r="7620" b="0"/>
            <wp:wrapNone/>
            <wp:docPr id="26" name="Bild 26" descr="attac-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ttac-b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50560" behindDoc="1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-896620</wp:posOffset>
            </wp:positionV>
            <wp:extent cx="5441950" cy="3628390"/>
            <wp:effectExtent l="19050" t="0" r="6350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0" cy="3628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3CF8" w:rsidRDefault="00463CF8" w:rsidP="00C52901">
      <w:pPr>
        <w:spacing w:after="0" w:line="100" w:lineRule="atLeast"/>
        <w:jc w:val="both"/>
        <w:rPr>
          <w:b/>
          <w:sz w:val="28"/>
          <w:szCs w:val="28"/>
        </w:rPr>
      </w:pPr>
    </w:p>
    <w:p w:rsidR="00463CF8" w:rsidRDefault="00463CF8" w:rsidP="00C52901">
      <w:pPr>
        <w:spacing w:after="0" w:line="100" w:lineRule="atLeast"/>
        <w:jc w:val="both"/>
        <w:rPr>
          <w:b/>
          <w:sz w:val="28"/>
          <w:szCs w:val="28"/>
        </w:rPr>
      </w:pPr>
    </w:p>
    <w:p w:rsidR="00463CF8" w:rsidRDefault="00463CF8" w:rsidP="00C52901">
      <w:pPr>
        <w:spacing w:after="0" w:line="100" w:lineRule="atLeast"/>
        <w:jc w:val="both"/>
        <w:rPr>
          <w:b/>
          <w:sz w:val="28"/>
          <w:szCs w:val="28"/>
        </w:rPr>
      </w:pPr>
    </w:p>
    <w:p w:rsidR="00463CF8" w:rsidRDefault="00463CF8" w:rsidP="00C52901">
      <w:pPr>
        <w:spacing w:after="0" w:line="100" w:lineRule="atLeast"/>
        <w:jc w:val="both"/>
        <w:rPr>
          <w:b/>
          <w:sz w:val="28"/>
          <w:szCs w:val="28"/>
        </w:rPr>
      </w:pPr>
    </w:p>
    <w:p w:rsidR="00463CF8" w:rsidRDefault="00463CF8" w:rsidP="00C52901">
      <w:pPr>
        <w:spacing w:after="0" w:line="100" w:lineRule="atLeast"/>
        <w:jc w:val="both"/>
      </w:pPr>
    </w:p>
    <w:p w:rsidR="00463CF8" w:rsidRDefault="00463CF8" w:rsidP="00C52901">
      <w:pPr>
        <w:spacing w:after="0" w:line="100" w:lineRule="atLeast"/>
        <w:jc w:val="both"/>
        <w:rPr>
          <w:b/>
          <w:sz w:val="28"/>
          <w:szCs w:val="28"/>
        </w:rPr>
      </w:pPr>
    </w:p>
    <w:p w:rsidR="00463CF8" w:rsidRDefault="000F5398" w:rsidP="00C52901">
      <w:pPr>
        <w:spacing w:after="0" w:line="100" w:lineRule="atLeast"/>
        <w:jc w:val="both"/>
        <w:rPr>
          <w:b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1985010</wp:posOffset>
            </wp:positionH>
            <wp:positionV relativeFrom="paragraph">
              <wp:posOffset>-635</wp:posOffset>
            </wp:positionV>
            <wp:extent cx="1000125" cy="1000125"/>
            <wp:effectExtent l="0" t="0" r="0" b="0"/>
            <wp:wrapNone/>
            <wp:docPr id="25" name="Bild 25" descr="https://upload.wikimedia.org/wikipedia/commons/3/31/Flag-map_of_GER_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upload.wikimedia.org/wikipedia/commons/3/31/Flag-map_of_GER_EU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3CF8" w:rsidRDefault="00463CF8" w:rsidP="00C52901">
      <w:pPr>
        <w:spacing w:after="0" w:line="100" w:lineRule="atLeast"/>
        <w:jc w:val="both"/>
        <w:rPr>
          <w:b/>
          <w:sz w:val="32"/>
          <w:szCs w:val="32"/>
        </w:rPr>
      </w:pPr>
    </w:p>
    <w:p w:rsidR="00463CF8" w:rsidRDefault="00463CF8" w:rsidP="00C52901">
      <w:pPr>
        <w:spacing w:after="120"/>
        <w:jc w:val="both"/>
      </w:pPr>
    </w:p>
    <w:p w:rsidR="00463CF8" w:rsidRDefault="00463CF8" w:rsidP="00C52901">
      <w:pPr>
        <w:spacing w:after="120"/>
        <w:jc w:val="both"/>
      </w:pPr>
    </w:p>
    <w:p w:rsidR="00463CF8" w:rsidRDefault="00463CF8" w:rsidP="00C52901">
      <w:pPr>
        <w:spacing w:after="120"/>
        <w:jc w:val="both"/>
      </w:pPr>
    </w:p>
    <w:p w:rsidR="00463CF8" w:rsidRDefault="00336EA2" w:rsidP="00C52901">
      <w:pPr>
        <w:spacing w:after="120"/>
        <w:jc w:val="both"/>
        <w:rPr>
          <w:b/>
          <w:sz w:val="28"/>
          <w:szCs w:val="28"/>
        </w:rPr>
      </w:pPr>
      <w:r>
        <w:pict>
          <v:shape id="Rechteck 7" o:spid="_x0000_s1028" style="position:absolute;left:0;text-align:left;margin-left:415.15pt;margin-top:75pt;width:428.55pt;height:174.3pt;z-index:251649536;mso-wrap-style:none;mso-position-horizontal-relative:page;mso-position-vertical-relative:text;v-text-anchor:middle" coordsize="21600,21600" path="m,l21600,r,21600l,21600xe" fillcolor="#e66025" stroked="f" strokecolor="#41719c" strokeweight=".35mm">
            <v:fill color2="#0260e8"/>
            <v:stroke color2="#be8e63" joinstyle="miter"/>
          </v:shape>
        </w:pict>
      </w:r>
    </w:p>
    <w:p w:rsidR="00463CF8" w:rsidRDefault="00336EA2" w:rsidP="00C52901">
      <w:pPr>
        <w:spacing w:after="120"/>
        <w:jc w:val="both"/>
        <w:rPr>
          <w:b/>
          <w:sz w:val="28"/>
          <w:szCs w:val="28"/>
        </w:rPr>
      </w:pPr>
      <w:r>
        <w:pict>
          <v:shape id="_x0000_s1034" type="#_x0000_t202" style="position:absolute;left:0;text-align:left;margin-left:24.15pt;margin-top:5.85pt;width:328.5pt;height:177.1pt;z-index:251653632;mso-wrap-distance-left:0;mso-wrap-distance-right:0" filled="f" stroked="f">
            <v:fill color2="black"/>
            <v:textbox style="mso-next-textbox:#_x0000_s1034" inset="0,0,0,0">
              <w:txbxContent>
                <w:p w:rsidR="00463CF8" w:rsidRPr="00C6573D" w:rsidRDefault="00463CF8" w:rsidP="009D1D7E">
                  <w:pPr>
                    <w:spacing w:line="240" w:lineRule="auto"/>
                    <w:jc w:val="both"/>
                    <w:rPr>
                      <w:rFonts w:ascii="Attac Serifenlos" w:hAnsi="Attac Serifenlos"/>
                      <w:color w:val="FFFFFF"/>
                      <w:sz w:val="27"/>
                      <w:szCs w:val="27"/>
                    </w:rPr>
                  </w:pPr>
                  <w:r w:rsidRPr="00C6573D">
                    <w:rPr>
                      <w:rStyle w:val="Absatz-Standardschriftart1"/>
                      <w:rFonts w:ascii="Attac Serifenlos" w:hAnsi="Attac Serifenlos"/>
                      <w:color w:val="FFFFFF"/>
                      <w:sz w:val="27"/>
                      <w:szCs w:val="27"/>
                    </w:rPr>
                    <w:t xml:space="preserve">Im Mai 2019 wird das </w:t>
                  </w:r>
                  <w:r w:rsidRPr="00C6573D">
                    <w:rPr>
                      <w:rStyle w:val="Absatz-Standardschriftart1"/>
                      <w:rFonts w:ascii="Attac Serifenlos" w:hAnsi="Attac Serifenlos"/>
                      <w:b/>
                      <w:color w:val="FFFFFF"/>
                      <w:sz w:val="27"/>
                      <w:szCs w:val="27"/>
                    </w:rPr>
                    <w:t xml:space="preserve">Parlament der Europäischen </w:t>
                  </w:r>
                  <w:r w:rsidR="00EE0544" w:rsidRPr="00C6573D">
                    <w:rPr>
                      <w:rStyle w:val="Absatz-Standardschriftart1"/>
                      <w:rFonts w:ascii="Attac Serifenlos" w:hAnsi="Attac Serifenlos"/>
                      <w:b/>
                      <w:color w:val="FFFFFF"/>
                      <w:sz w:val="27"/>
                      <w:szCs w:val="27"/>
                    </w:rPr>
                    <w:t xml:space="preserve">  </w:t>
                  </w:r>
                  <w:r w:rsidRPr="00C6573D">
                    <w:rPr>
                      <w:rStyle w:val="Absatz-Standardschriftart1"/>
                      <w:rFonts w:ascii="Attac Serifenlos" w:hAnsi="Attac Serifenlos"/>
                      <w:b/>
                      <w:color w:val="FFFFFF"/>
                      <w:sz w:val="27"/>
                      <w:szCs w:val="27"/>
                    </w:rPr>
                    <w:t>Union</w:t>
                  </w:r>
                  <w:r w:rsidRPr="00C6573D">
                    <w:rPr>
                      <w:rStyle w:val="Absatz-Standardschriftart1"/>
                      <w:rFonts w:ascii="Attac Serifenlos" w:hAnsi="Attac Serifenlos"/>
                      <w:color w:val="FFFFFF"/>
                      <w:sz w:val="27"/>
                      <w:szCs w:val="27"/>
                    </w:rPr>
                    <w:t xml:space="preserve"> g</w:t>
                  </w:r>
                  <w:r w:rsidRPr="00C6573D">
                    <w:rPr>
                      <w:rStyle w:val="Absatz-Standardschriftart1"/>
                      <w:rFonts w:ascii="Attac Serifenlos" w:hAnsi="Attac Serifenlos"/>
                      <w:color w:val="FFFFFF"/>
                      <w:sz w:val="27"/>
                      <w:szCs w:val="27"/>
                    </w:rPr>
                    <w:t>e</w:t>
                  </w:r>
                  <w:r w:rsidRPr="00C6573D">
                    <w:rPr>
                      <w:rStyle w:val="Absatz-Standardschriftart1"/>
                      <w:rFonts w:ascii="Attac Serifenlos" w:hAnsi="Attac Serifenlos"/>
                      <w:color w:val="FFFFFF"/>
                      <w:sz w:val="27"/>
                      <w:szCs w:val="27"/>
                    </w:rPr>
                    <w:t>wählt – die einzige demokratische Institution in Brüssel. Und obwohl die P</w:t>
                  </w:r>
                  <w:r w:rsidRPr="00C6573D">
                    <w:rPr>
                      <w:rStyle w:val="Absatz-Standardschriftart1"/>
                      <w:rFonts w:ascii="Attac Serifenlos" w:hAnsi="Attac Serifenlos"/>
                      <w:color w:val="FFFFFF"/>
                      <w:sz w:val="27"/>
                      <w:szCs w:val="27"/>
                    </w:rPr>
                    <w:t>o</w:t>
                  </w:r>
                  <w:r w:rsidRPr="00C6573D">
                    <w:rPr>
                      <w:rStyle w:val="Absatz-Standardschriftart1"/>
                      <w:rFonts w:ascii="Attac Serifenlos" w:hAnsi="Attac Serifenlos"/>
                      <w:color w:val="FFFFFF"/>
                      <w:sz w:val="27"/>
                      <w:szCs w:val="27"/>
                    </w:rPr>
                    <w:t xml:space="preserve">litik der EU oft weit weg von unserem Alltag zu sein scheint, hat sie doch </w:t>
                  </w:r>
                  <w:r w:rsidR="00EE0544" w:rsidRPr="00C6573D">
                    <w:rPr>
                      <w:rStyle w:val="Absatz-Standardschriftart1"/>
                      <w:rFonts w:ascii="Attac Serifenlos" w:hAnsi="Attac Serifenlos"/>
                      <w:color w:val="FFFFFF"/>
                      <w:sz w:val="27"/>
                      <w:szCs w:val="27"/>
                    </w:rPr>
                    <w:t xml:space="preserve">        </w:t>
                  </w:r>
                  <w:r w:rsidRPr="00C6573D">
                    <w:rPr>
                      <w:rStyle w:val="Absatz-Standardschriftart1"/>
                      <w:rFonts w:ascii="Attac Serifenlos" w:hAnsi="Attac Serifenlos"/>
                      <w:color w:val="FFFFFF"/>
                      <w:sz w:val="27"/>
                      <w:szCs w:val="27"/>
                    </w:rPr>
                    <w:t xml:space="preserve">erhebliche </w:t>
                  </w:r>
                  <w:r w:rsidRPr="00C6573D">
                    <w:rPr>
                      <w:rStyle w:val="Absatz-Standardschriftart1"/>
                      <w:rFonts w:ascii="Attac Serifenlos" w:hAnsi="Attac Serifenlos"/>
                      <w:b/>
                      <w:color w:val="FFFFFF"/>
                      <w:sz w:val="27"/>
                      <w:szCs w:val="27"/>
                    </w:rPr>
                    <w:t>Auswi</w:t>
                  </w:r>
                  <w:r w:rsidRPr="00C6573D">
                    <w:rPr>
                      <w:rStyle w:val="Absatz-Standardschriftart1"/>
                      <w:rFonts w:ascii="Attac Serifenlos" w:hAnsi="Attac Serifenlos"/>
                      <w:b/>
                      <w:color w:val="FFFFFF"/>
                      <w:sz w:val="27"/>
                      <w:szCs w:val="27"/>
                    </w:rPr>
                    <w:t>r</w:t>
                  </w:r>
                  <w:r w:rsidRPr="00C6573D">
                    <w:rPr>
                      <w:rStyle w:val="Absatz-Standardschriftart1"/>
                      <w:rFonts w:ascii="Attac Serifenlos" w:hAnsi="Attac Serifenlos"/>
                      <w:b/>
                      <w:color w:val="FFFFFF"/>
                      <w:sz w:val="27"/>
                      <w:szCs w:val="27"/>
                    </w:rPr>
                    <w:t>kungen auf unser Leben</w:t>
                  </w:r>
                  <w:r w:rsidRPr="00C6573D">
                    <w:rPr>
                      <w:rStyle w:val="Absatz-Standardschriftart1"/>
                      <w:rFonts w:ascii="Attac Serifenlos" w:hAnsi="Attac Serifenlos"/>
                      <w:color w:val="FFFFFF"/>
                      <w:sz w:val="27"/>
                      <w:szCs w:val="27"/>
                    </w:rPr>
                    <w:t xml:space="preserve"> – sowohl </w:t>
                  </w:r>
                  <w:r w:rsidR="00EE0544" w:rsidRPr="00C6573D">
                    <w:rPr>
                      <w:rStyle w:val="Absatz-Standardschriftart1"/>
                      <w:rFonts w:ascii="Attac Serifenlos" w:hAnsi="Attac Serifenlos"/>
                      <w:color w:val="FFFFFF"/>
                      <w:sz w:val="27"/>
                      <w:szCs w:val="27"/>
                    </w:rPr>
                    <w:t xml:space="preserve">  </w:t>
                  </w:r>
                  <w:r w:rsidRPr="00C6573D">
                    <w:rPr>
                      <w:rStyle w:val="Absatz-Standardschriftart1"/>
                      <w:rFonts w:ascii="Attac Serifenlos" w:hAnsi="Attac Serifenlos"/>
                      <w:b/>
                      <w:color w:val="FFFFFF"/>
                      <w:sz w:val="27"/>
                      <w:szCs w:val="27"/>
                    </w:rPr>
                    <w:t>positive</w:t>
                  </w:r>
                  <w:r w:rsidRPr="00C6573D">
                    <w:rPr>
                      <w:rStyle w:val="Absatz-Standardschriftart1"/>
                      <w:rFonts w:ascii="Attac Serifenlos" w:hAnsi="Attac Serifenlos"/>
                      <w:color w:val="FFFFFF"/>
                      <w:sz w:val="27"/>
                      <w:szCs w:val="27"/>
                    </w:rPr>
                    <w:t xml:space="preserve"> als auch </w:t>
                  </w:r>
                  <w:r w:rsidRPr="00C6573D">
                    <w:rPr>
                      <w:rStyle w:val="Absatz-Standardschriftart1"/>
                      <w:rFonts w:ascii="Attac Serifenlos" w:hAnsi="Attac Serifenlos"/>
                      <w:b/>
                      <w:color w:val="FFFFFF"/>
                      <w:sz w:val="27"/>
                      <w:szCs w:val="27"/>
                    </w:rPr>
                    <w:t>n</w:t>
                  </w:r>
                  <w:r w:rsidRPr="00C6573D">
                    <w:rPr>
                      <w:rStyle w:val="Absatz-Standardschriftart1"/>
                      <w:rFonts w:ascii="Attac Serifenlos" w:hAnsi="Attac Serifenlos"/>
                      <w:b/>
                      <w:color w:val="FFFFFF"/>
                      <w:sz w:val="27"/>
                      <w:szCs w:val="27"/>
                    </w:rPr>
                    <w:t>e</w:t>
                  </w:r>
                  <w:r w:rsidRPr="00C6573D">
                    <w:rPr>
                      <w:rStyle w:val="Absatz-Standardschriftart1"/>
                      <w:rFonts w:ascii="Attac Serifenlos" w:hAnsi="Attac Serifenlos"/>
                      <w:b/>
                      <w:color w:val="FFFFFF"/>
                      <w:sz w:val="27"/>
                      <w:szCs w:val="27"/>
                    </w:rPr>
                    <w:t>gative</w:t>
                  </w:r>
                  <w:r w:rsidRPr="00C6573D">
                    <w:rPr>
                      <w:rStyle w:val="Absatz-Standardschriftart1"/>
                      <w:rFonts w:ascii="Attac Serifenlos" w:hAnsi="Attac Serifenlos"/>
                      <w:color w:val="FFFFFF"/>
                      <w:sz w:val="27"/>
                      <w:szCs w:val="27"/>
                    </w:rPr>
                    <w:t xml:space="preserve">! </w:t>
                  </w:r>
                </w:p>
                <w:p w:rsidR="00463CF8" w:rsidRPr="00C6573D" w:rsidRDefault="00463CF8" w:rsidP="009D1D7E">
                  <w:pPr>
                    <w:spacing w:line="240" w:lineRule="auto"/>
                    <w:jc w:val="both"/>
                    <w:rPr>
                      <w:rFonts w:ascii="Attac Serifenlos" w:hAnsi="Attac Serifenlos"/>
                      <w:color w:val="FFFFFF"/>
                      <w:sz w:val="27"/>
                      <w:szCs w:val="27"/>
                    </w:rPr>
                  </w:pPr>
                  <w:r w:rsidRPr="00C6573D">
                    <w:rPr>
                      <w:rFonts w:ascii="Attac Serifenlos" w:hAnsi="Attac Serifenlos"/>
                      <w:color w:val="FFFFFF"/>
                      <w:sz w:val="27"/>
                      <w:szCs w:val="27"/>
                    </w:rPr>
                    <w:t>Im Folgenden sind die wichtigsten Informationen für den Wahltag!</w:t>
                  </w:r>
                </w:p>
                <w:p w:rsidR="00463CF8" w:rsidRPr="00C6573D" w:rsidRDefault="00463CF8">
                  <w:pPr>
                    <w:jc w:val="both"/>
                    <w:rPr>
                      <w:rFonts w:ascii="Attac Serifenlos" w:hAnsi="Attac Serifenlos"/>
                      <w:color w:val="FFFFFF"/>
                      <w:sz w:val="28"/>
                      <w:szCs w:val="28"/>
                    </w:rPr>
                  </w:pPr>
                </w:p>
                <w:p w:rsidR="00463CF8" w:rsidRPr="00C6573D" w:rsidRDefault="00463CF8">
                  <w:pPr>
                    <w:jc w:val="both"/>
                    <w:rPr>
                      <w:rFonts w:ascii="Attac Serifenlos" w:hAnsi="Attac Serifenlos"/>
                      <w:color w:val="FFFFFF"/>
                      <w:sz w:val="28"/>
                      <w:szCs w:val="28"/>
                    </w:rPr>
                  </w:pPr>
                </w:p>
                <w:p w:rsidR="00463CF8" w:rsidRPr="00C6573D" w:rsidRDefault="00463CF8">
                  <w:pPr>
                    <w:jc w:val="center"/>
                    <w:rPr>
                      <w:rFonts w:ascii="Attac Serifenlos" w:hAnsi="Attac Serifenlos"/>
                      <w:b/>
                      <w:color w:val="FFFFFF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63CF8" w:rsidRDefault="00463CF8" w:rsidP="00C52901">
      <w:pPr>
        <w:spacing w:after="120"/>
        <w:jc w:val="both"/>
        <w:rPr>
          <w:b/>
          <w:sz w:val="28"/>
          <w:szCs w:val="28"/>
        </w:rPr>
      </w:pPr>
    </w:p>
    <w:p w:rsidR="00463CF8" w:rsidRDefault="00463CF8" w:rsidP="00C52901">
      <w:pPr>
        <w:spacing w:after="120"/>
        <w:jc w:val="both"/>
      </w:pPr>
      <w:r>
        <w:pict>
          <v:shape id="Rechteck 31" o:spid="_x0000_s1041" style="position:absolute;left:0;text-align:left;margin-left:0;margin-top:-95.55pt;width:842.25pt;height:639.75pt;z-index:-251656704;mso-wrap-style:none;mso-position-horizontal:absolute;mso-position-horizontal-relative:page;mso-position-vertical:absolute;mso-position-vertical-relative:text;v-text-anchor:middle" coordsize="21600,21600" path="m,l21600,r,21600l,21600xe" fillcolor="#e7e6e6" stroked="f" strokecolor="#41719c" strokeweight=".35mm">
            <v:fill color2="#181919"/>
            <v:stroke color2="#be8e63" joinstyle="miter"/>
          </v:shape>
        </w:pict>
      </w:r>
    </w:p>
    <w:p w:rsidR="00463CF8" w:rsidRDefault="00463CF8" w:rsidP="00C52901">
      <w:pPr>
        <w:spacing w:after="120"/>
        <w:jc w:val="both"/>
      </w:pPr>
    </w:p>
    <w:p w:rsidR="00463CF8" w:rsidRDefault="00463CF8" w:rsidP="00C52901">
      <w:pPr>
        <w:spacing w:after="120"/>
        <w:jc w:val="both"/>
      </w:pPr>
    </w:p>
    <w:p w:rsidR="00463CF8" w:rsidRDefault="00463CF8" w:rsidP="00C52901">
      <w:pPr>
        <w:spacing w:after="120"/>
        <w:jc w:val="both"/>
      </w:pPr>
    </w:p>
    <w:p w:rsidR="00336EA2" w:rsidRDefault="00336EA2" w:rsidP="00C52901">
      <w:pPr>
        <w:spacing w:after="120"/>
        <w:jc w:val="both"/>
      </w:pPr>
    </w:p>
    <w:p w:rsidR="00336EA2" w:rsidRDefault="00336EA2" w:rsidP="00C52901">
      <w:pPr>
        <w:spacing w:after="120"/>
        <w:jc w:val="both"/>
      </w:pPr>
    </w:p>
    <w:p w:rsidR="00336EA2" w:rsidRDefault="00BC7F7E" w:rsidP="00C52901">
      <w:pPr>
        <w:spacing w:after="120"/>
        <w:jc w:val="both"/>
      </w:pPr>
      <w:r>
        <w:rPr>
          <w:b/>
          <w:noProof/>
          <w:sz w:val="28"/>
          <w:szCs w:val="28"/>
          <w:lang w:eastAsia="de-DE"/>
        </w:rPr>
        <w:lastRenderedPageBreak/>
        <w:pict>
          <v:shape id="_x0000_s1048" type="#_x0000_t202" style="position:absolute;left:0;text-align:left;margin-left:-22.55pt;margin-top:-49.1pt;width:378.35pt;height:37.45pt;z-index:251664896;mso-wrap-distance-left:0;mso-wrap-distance-right:0" filled="f" stroked="f">
            <v:fill color2="black"/>
            <v:textbox inset="0,0,0,0">
              <w:txbxContent>
                <w:p w:rsidR="002B2A25" w:rsidRPr="00C6573D" w:rsidRDefault="002B2A25" w:rsidP="002B2A25">
                  <w:pPr>
                    <w:rPr>
                      <w:rFonts w:ascii="Raleway" w:hAnsi="Raleway"/>
                      <w:color w:val="FFFFFF"/>
                    </w:rPr>
                  </w:pPr>
                  <w:r w:rsidRPr="00C6573D">
                    <w:rPr>
                      <w:rStyle w:val="Absatz-Standardschriftart1"/>
                      <w:rFonts w:ascii="Raleway" w:hAnsi="Raleway"/>
                      <w:b/>
                      <w:color w:val="FFFFFF"/>
                      <w:sz w:val="36"/>
                      <w:szCs w:val="36"/>
                    </w:rPr>
                    <w:t>Die zwei Gesichter der Europäischen Un</w:t>
                  </w:r>
                  <w:r w:rsidRPr="00C6573D">
                    <w:rPr>
                      <w:rStyle w:val="Absatz-Standardschriftart1"/>
                      <w:rFonts w:ascii="Raleway" w:hAnsi="Raleway"/>
                      <w:b/>
                      <w:color w:val="FFFFFF"/>
                      <w:sz w:val="36"/>
                      <w:szCs w:val="36"/>
                    </w:rPr>
                    <w:t>i</w:t>
                  </w:r>
                  <w:r w:rsidRPr="00C6573D">
                    <w:rPr>
                      <w:rStyle w:val="Absatz-Standardschriftart1"/>
                      <w:rFonts w:ascii="Raleway" w:hAnsi="Raleway"/>
                      <w:b/>
                      <w:color w:val="FFFFFF"/>
                      <w:sz w:val="36"/>
                      <w:szCs w:val="36"/>
                    </w:rPr>
                    <w:t>on</w:t>
                  </w:r>
                </w:p>
              </w:txbxContent>
            </v:textbox>
          </v:shape>
        </w:pict>
      </w:r>
      <w:r>
        <w:pict>
          <v:shape id="Rechteck 195" o:spid="_x0000_s1044" style="position:absolute;left:0;text-align:left;margin-left:-20.25pt;margin-top:-99.35pt;width:12in;height:95.35pt;z-index:-251654656;mso-wrap-style:none;mso-position-horizontal-relative:page;mso-position-vertical-relative:text;v-text-anchor:middle" coordsize="21600,21600" path="m,l21600,r,21600l,21600xe" fillcolor="#e66025" stroked="f" strokecolor="#41719c" strokeweight=".35mm">
            <v:fill color2="#0260e8"/>
            <v:stroke color2="#be8e63" joinstyle="miter"/>
          </v:shape>
        </w:pict>
      </w:r>
    </w:p>
    <w:p w:rsidR="00EE0544" w:rsidRDefault="00463CF8" w:rsidP="00EE0544">
      <w:pPr>
        <w:spacing w:after="0"/>
        <w:jc w:val="both"/>
        <w:rPr>
          <w:rFonts w:ascii="Attac Serifenlos" w:hAnsi="Attac Serifenlos"/>
          <w:sz w:val="21"/>
          <w:szCs w:val="21"/>
        </w:rPr>
      </w:pPr>
      <w:r w:rsidRPr="00BC7F7E">
        <w:rPr>
          <w:rFonts w:ascii="Attac Serifenlos" w:hAnsi="Attac Serifenlos"/>
          <w:sz w:val="21"/>
          <w:szCs w:val="21"/>
        </w:rPr>
        <w:t xml:space="preserve">Die Europäische Union hat Bürgerinnen und Bürgern, Arbeitnehmerinnen und Arbeitnehmern und der Umwelt einige </w:t>
      </w:r>
      <w:r w:rsidRPr="00BC7F7E">
        <w:rPr>
          <w:rStyle w:val="Absatz-Standardschriftart1"/>
          <w:rFonts w:ascii="Attac Serifenlos" w:hAnsi="Attac Serifenlos"/>
          <w:b/>
          <w:sz w:val="21"/>
          <w:szCs w:val="21"/>
        </w:rPr>
        <w:t>Vorteile</w:t>
      </w:r>
      <w:r w:rsidRPr="00BC7F7E">
        <w:rPr>
          <w:rFonts w:ascii="Attac Serifenlos" w:hAnsi="Attac Serifenlos"/>
          <w:sz w:val="21"/>
          <w:szCs w:val="21"/>
        </w:rPr>
        <w:t xml:space="preserve"> gebracht wie die </w:t>
      </w:r>
      <w:r w:rsidR="00336EA2" w:rsidRPr="00BC7F7E">
        <w:rPr>
          <w:rFonts w:ascii="Attac Serifenlos" w:hAnsi="Attac Serifenlos"/>
          <w:sz w:val="21"/>
          <w:szCs w:val="21"/>
        </w:rPr>
        <w:t>G</w:t>
      </w:r>
      <w:r w:rsidRPr="00BC7F7E">
        <w:rPr>
          <w:rFonts w:ascii="Attac Serifenlos" w:hAnsi="Attac Serifenlos"/>
          <w:sz w:val="21"/>
          <w:szCs w:val="21"/>
        </w:rPr>
        <w:t>leichb</w:t>
      </w:r>
      <w:r w:rsidRPr="00BC7F7E">
        <w:rPr>
          <w:rFonts w:ascii="Attac Serifenlos" w:hAnsi="Attac Serifenlos"/>
          <w:sz w:val="21"/>
          <w:szCs w:val="21"/>
        </w:rPr>
        <w:t>e</w:t>
      </w:r>
      <w:r w:rsidRPr="00BC7F7E">
        <w:rPr>
          <w:rFonts w:ascii="Attac Serifenlos" w:hAnsi="Attac Serifenlos"/>
          <w:sz w:val="21"/>
          <w:szCs w:val="21"/>
        </w:rPr>
        <w:t xml:space="preserve">handlung von Teilzeitbeschäftigten und die Anerkennung von </w:t>
      </w:r>
    </w:p>
    <w:p w:rsidR="00463CF8" w:rsidRPr="00BC7F7E" w:rsidRDefault="00463CF8" w:rsidP="00EE0544">
      <w:pPr>
        <w:spacing w:after="0"/>
        <w:jc w:val="both"/>
        <w:rPr>
          <w:rFonts w:ascii="Attac Serifenlos" w:hAnsi="Attac Serifenlos"/>
          <w:sz w:val="21"/>
          <w:szCs w:val="21"/>
        </w:rPr>
      </w:pPr>
      <w:r w:rsidRPr="00BC7F7E">
        <w:rPr>
          <w:rFonts w:ascii="Attac Serifenlos" w:hAnsi="Attac Serifenlos"/>
          <w:sz w:val="21"/>
          <w:szCs w:val="21"/>
        </w:rPr>
        <w:t>Bereitschaftszeiten als Arbeitszeit, im Datenschutz (Datenschutzgrundve</w:t>
      </w:r>
      <w:r w:rsidRPr="00BC7F7E">
        <w:rPr>
          <w:rFonts w:ascii="Attac Serifenlos" w:hAnsi="Attac Serifenlos"/>
          <w:sz w:val="21"/>
          <w:szCs w:val="21"/>
        </w:rPr>
        <w:t>r</w:t>
      </w:r>
      <w:r w:rsidRPr="00BC7F7E">
        <w:rPr>
          <w:rFonts w:ascii="Attac Serifenlos" w:hAnsi="Attac Serifenlos"/>
          <w:sz w:val="21"/>
          <w:szCs w:val="21"/>
        </w:rPr>
        <w:t>ordnung) und Verbraucherschutz (Telefontarife), im Umweltschutz die Ch</w:t>
      </w:r>
      <w:r w:rsidRPr="00BC7F7E">
        <w:rPr>
          <w:rFonts w:ascii="Attac Serifenlos" w:hAnsi="Attac Serifenlos"/>
          <w:sz w:val="21"/>
          <w:szCs w:val="21"/>
        </w:rPr>
        <w:t>e</w:t>
      </w:r>
      <w:r w:rsidRPr="00BC7F7E">
        <w:rPr>
          <w:rFonts w:ascii="Attac Serifenlos" w:hAnsi="Attac Serifenlos"/>
          <w:sz w:val="21"/>
          <w:szCs w:val="21"/>
        </w:rPr>
        <w:t xml:space="preserve">mikalienverordnung REACH, im Naturschutz die </w:t>
      </w:r>
      <w:r w:rsidRPr="00BC7F7E">
        <w:rPr>
          <w:rStyle w:val="Absatz-Standardschriftart1"/>
          <w:rFonts w:ascii="Attac Serifenlos" w:eastAsia="Times New Roman" w:hAnsi="Attac Serifenlos"/>
          <w:bCs/>
          <w:kern w:val="1"/>
          <w:sz w:val="21"/>
          <w:szCs w:val="21"/>
        </w:rPr>
        <w:t>Fauna-Flora-Habitat-Richtlinie.</w:t>
      </w:r>
    </w:p>
    <w:p w:rsidR="00463CF8" w:rsidRDefault="000F5398" w:rsidP="00C52901">
      <w:pPr>
        <w:spacing w:after="120"/>
        <w:jc w:val="both"/>
      </w:pPr>
      <w:r>
        <w:rPr>
          <w:noProof/>
          <w:lang w:eastAsia="de-DE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114300</wp:posOffset>
            </wp:positionV>
            <wp:extent cx="5219700" cy="1685290"/>
            <wp:effectExtent l="19050" t="0" r="0" b="0"/>
            <wp:wrapNone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685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3CF8" w:rsidRDefault="00463CF8" w:rsidP="00C52901">
      <w:pPr>
        <w:spacing w:after="120"/>
        <w:jc w:val="both"/>
        <w:rPr>
          <w:rFonts w:eastAsia="Times New Roman"/>
          <w:bCs/>
          <w:kern w:val="1"/>
        </w:rPr>
      </w:pPr>
    </w:p>
    <w:p w:rsidR="00463CF8" w:rsidRDefault="00463CF8" w:rsidP="00C52901">
      <w:pPr>
        <w:spacing w:after="120"/>
        <w:jc w:val="both"/>
        <w:rPr>
          <w:rFonts w:eastAsia="Times New Roman"/>
          <w:bCs/>
          <w:kern w:val="1"/>
        </w:rPr>
      </w:pPr>
    </w:p>
    <w:p w:rsidR="00463CF8" w:rsidRDefault="00463CF8" w:rsidP="00C52901">
      <w:pPr>
        <w:spacing w:after="120"/>
        <w:jc w:val="both"/>
        <w:rPr>
          <w:rFonts w:eastAsia="Times New Roman"/>
          <w:bCs/>
          <w:kern w:val="1"/>
        </w:rPr>
      </w:pPr>
    </w:p>
    <w:p w:rsidR="00463CF8" w:rsidRDefault="00463CF8" w:rsidP="00C52901">
      <w:pPr>
        <w:spacing w:after="120"/>
        <w:jc w:val="both"/>
      </w:pPr>
      <w:r>
        <w:t xml:space="preserve"> </w:t>
      </w:r>
    </w:p>
    <w:p w:rsidR="00463CF8" w:rsidRDefault="00463CF8" w:rsidP="00C52901">
      <w:pPr>
        <w:spacing w:after="120"/>
        <w:jc w:val="both"/>
      </w:pPr>
    </w:p>
    <w:p w:rsidR="00463CF8" w:rsidRDefault="00463CF8" w:rsidP="00C52901">
      <w:pPr>
        <w:spacing w:after="120"/>
        <w:jc w:val="both"/>
      </w:pPr>
    </w:p>
    <w:p w:rsidR="00463CF8" w:rsidRDefault="00463CF8" w:rsidP="00C52901">
      <w:pPr>
        <w:spacing w:after="120"/>
        <w:jc w:val="both"/>
      </w:pPr>
    </w:p>
    <w:p w:rsidR="00463CF8" w:rsidRPr="00BC7F7E" w:rsidRDefault="00463CF8" w:rsidP="00C52901">
      <w:pPr>
        <w:spacing w:after="120"/>
        <w:jc w:val="both"/>
        <w:rPr>
          <w:rFonts w:ascii="Attac Serifenlos" w:hAnsi="Attac Serifenlos"/>
          <w:sz w:val="21"/>
          <w:szCs w:val="21"/>
        </w:rPr>
      </w:pPr>
      <w:r w:rsidRPr="00BC7F7E">
        <w:rPr>
          <w:rFonts w:ascii="Attac Serifenlos" w:hAnsi="Attac Serifenlos"/>
          <w:sz w:val="21"/>
          <w:szCs w:val="21"/>
        </w:rPr>
        <w:t>Die Politik der EU hat den EU-Bürger jedoch nicht nur Vorteile gebracht, so</w:t>
      </w:r>
      <w:r w:rsidRPr="00BC7F7E">
        <w:rPr>
          <w:rFonts w:ascii="Attac Serifenlos" w:hAnsi="Attac Serifenlos"/>
          <w:sz w:val="21"/>
          <w:szCs w:val="21"/>
        </w:rPr>
        <w:t>n</w:t>
      </w:r>
      <w:r w:rsidRPr="00BC7F7E">
        <w:rPr>
          <w:rFonts w:ascii="Attac Serifenlos" w:hAnsi="Attac Serifenlos"/>
          <w:sz w:val="21"/>
          <w:szCs w:val="21"/>
        </w:rPr>
        <w:t xml:space="preserve">dern auch </w:t>
      </w:r>
      <w:r w:rsidRPr="00BC7F7E">
        <w:rPr>
          <w:rStyle w:val="Absatz-Standardschriftart1"/>
          <w:rFonts w:ascii="Attac Serifenlos" w:hAnsi="Attac Serifenlos"/>
          <w:b/>
          <w:sz w:val="21"/>
          <w:szCs w:val="21"/>
        </w:rPr>
        <w:t>negative Konsequenzen</w:t>
      </w:r>
      <w:r w:rsidRPr="00BC7F7E">
        <w:rPr>
          <w:rFonts w:ascii="Attac Serifenlos" w:hAnsi="Attac Serifenlos"/>
          <w:sz w:val="21"/>
          <w:szCs w:val="21"/>
        </w:rPr>
        <w:t>:</w:t>
      </w:r>
    </w:p>
    <w:p w:rsidR="00463CF8" w:rsidRPr="00BC7F7E" w:rsidRDefault="00463CF8" w:rsidP="00C52901">
      <w:pPr>
        <w:pStyle w:val="Listenabsatz"/>
        <w:numPr>
          <w:ilvl w:val="0"/>
          <w:numId w:val="5"/>
        </w:numPr>
        <w:tabs>
          <w:tab w:val="left" w:pos="284"/>
        </w:tabs>
        <w:spacing w:after="120"/>
        <w:jc w:val="both"/>
        <w:rPr>
          <w:rFonts w:ascii="Attac Serifenlos" w:hAnsi="Attac Serifenlos"/>
          <w:sz w:val="21"/>
          <w:szCs w:val="21"/>
        </w:rPr>
      </w:pPr>
      <w:r w:rsidRPr="00BC7F7E">
        <w:rPr>
          <w:rFonts w:ascii="Attac Serifenlos" w:hAnsi="Attac Serifenlos"/>
          <w:sz w:val="21"/>
          <w:szCs w:val="21"/>
        </w:rPr>
        <w:t>Der Druck auf die Privatisierung öffentlicher Dienstleistungen, wie ö</w:t>
      </w:r>
      <w:r w:rsidRPr="00BC7F7E">
        <w:rPr>
          <w:rFonts w:ascii="Attac Serifenlos" w:hAnsi="Attac Serifenlos"/>
          <w:sz w:val="21"/>
          <w:szCs w:val="21"/>
        </w:rPr>
        <w:t>f</w:t>
      </w:r>
      <w:r w:rsidRPr="00BC7F7E">
        <w:rPr>
          <w:rFonts w:ascii="Attac Serifenlos" w:hAnsi="Attac Serifenlos"/>
          <w:sz w:val="21"/>
          <w:szCs w:val="21"/>
        </w:rPr>
        <w:t>fentl</w:t>
      </w:r>
      <w:r w:rsidRPr="00BC7F7E">
        <w:rPr>
          <w:rFonts w:ascii="Attac Serifenlos" w:hAnsi="Attac Serifenlos"/>
          <w:sz w:val="21"/>
          <w:szCs w:val="21"/>
        </w:rPr>
        <w:t>i</w:t>
      </w:r>
      <w:r w:rsidRPr="00BC7F7E">
        <w:rPr>
          <w:rFonts w:ascii="Attac Serifenlos" w:hAnsi="Attac Serifenlos"/>
          <w:sz w:val="21"/>
          <w:szCs w:val="21"/>
        </w:rPr>
        <w:t>cher Nahverkehr, Energieversorgung</w:t>
      </w:r>
    </w:p>
    <w:p w:rsidR="00463CF8" w:rsidRDefault="00463CF8" w:rsidP="00C52901">
      <w:pPr>
        <w:pStyle w:val="Listenabsatz"/>
        <w:numPr>
          <w:ilvl w:val="0"/>
          <w:numId w:val="5"/>
        </w:numPr>
        <w:tabs>
          <w:tab w:val="left" w:pos="284"/>
        </w:tabs>
        <w:spacing w:after="120"/>
        <w:jc w:val="both"/>
      </w:pPr>
      <w:r w:rsidRPr="00BC7F7E">
        <w:rPr>
          <w:rFonts w:ascii="Attac Serifenlos" w:hAnsi="Attac Serifenlos"/>
          <w:sz w:val="21"/>
          <w:szCs w:val="21"/>
        </w:rPr>
        <w:t>eine Rekommunalisierung der öffentlichen Daseinsvorsorge ist kaum mö</w:t>
      </w:r>
      <w:r w:rsidRPr="00BC7F7E">
        <w:rPr>
          <w:rFonts w:ascii="Attac Serifenlos" w:hAnsi="Attac Serifenlos"/>
          <w:sz w:val="21"/>
          <w:szCs w:val="21"/>
        </w:rPr>
        <w:t>g</w:t>
      </w:r>
      <w:r w:rsidRPr="00BC7F7E">
        <w:rPr>
          <w:rFonts w:ascii="Attac Serifenlos" w:hAnsi="Attac Serifenlos"/>
          <w:sz w:val="21"/>
          <w:szCs w:val="21"/>
        </w:rPr>
        <w:t>lich,</w:t>
      </w:r>
    </w:p>
    <w:p w:rsidR="00463CF8" w:rsidRDefault="00BC7F7E" w:rsidP="00C52901">
      <w:pPr>
        <w:tabs>
          <w:tab w:val="left" w:pos="284"/>
        </w:tabs>
        <w:spacing w:after="120"/>
        <w:jc w:val="both"/>
      </w:pPr>
      <w:r>
        <w:pict>
          <v:shape id="Rechteck 200" o:spid="_x0000_s1047" style="position:absolute;left:0;text-align:left;margin-left:0;margin-top:9.25pt;width:12in;height:122.45pt;z-index:-251652608;mso-wrap-style:none;mso-position-horizontal-relative:page;mso-position-vertical-relative:text;v-text-anchor:middle" coordsize="21600,21600" path="m,l21600,r,21600l,21600xe" fillcolor="#e66025" strokecolor="#e66025" strokeweight=".35mm">
            <v:fill color2="#0260e8"/>
            <v:stroke color2="#be8e63" joinstyle="miter"/>
          </v:shape>
        </w:pict>
      </w:r>
    </w:p>
    <w:p w:rsidR="002B2A25" w:rsidRDefault="002B2A25" w:rsidP="00C52901">
      <w:pPr>
        <w:tabs>
          <w:tab w:val="left" w:pos="284"/>
        </w:tabs>
        <w:spacing w:after="120"/>
        <w:jc w:val="both"/>
      </w:pPr>
    </w:p>
    <w:p w:rsidR="00463CF8" w:rsidRDefault="00523FEB" w:rsidP="00C52901">
      <w:pPr>
        <w:pStyle w:val="Listenabsatz"/>
        <w:tabs>
          <w:tab w:val="left" w:pos="284"/>
        </w:tabs>
        <w:spacing w:after="120"/>
        <w:jc w:val="both"/>
      </w:pPr>
      <w:r>
        <w:rPr>
          <w:noProof/>
        </w:rPr>
        <w:pict>
          <v:shape id="Textfeld 2" o:spid="_x0000_s1053" type="#_x0000_t202" style="position:absolute;left:0;text-align:left;margin-left:-11.25pt;margin-top:14.5pt;width:385.05pt;height:39.65pt;z-index:251667968;visibility:visible;mso-height-percent:200;mso-height-percent:200;mso-width-relative:margin;mso-height-relative:margin" filled="f" stroked="f">
            <v:textbox style="mso-next-textbox:#Textfeld 2;mso-fit-shape-to-text:t">
              <w:txbxContent>
                <w:p w:rsidR="00523FEB" w:rsidRPr="00C6573D" w:rsidRDefault="00523FEB">
                  <w:pPr>
                    <w:rPr>
                      <w:color w:val="FFFFFF"/>
                      <w:sz w:val="16"/>
                      <w:szCs w:val="16"/>
                    </w:rPr>
                  </w:pPr>
                  <w:r w:rsidRPr="00C6573D">
                    <w:rPr>
                      <w:rStyle w:val="Fett"/>
                      <w:color w:val="FFFFFF"/>
                      <w:sz w:val="16"/>
                      <w:szCs w:val="16"/>
                    </w:rPr>
                    <w:t xml:space="preserve">attac Berlin | AG Gerechter Welthandel | </w:t>
                  </w:r>
                  <w:r w:rsidR="00C74017" w:rsidRPr="00C6573D">
                    <w:rPr>
                      <w:rStyle w:val="Fett"/>
                      <w:b w:val="0"/>
                      <w:bCs w:val="0"/>
                      <w:color w:val="FFFFFF"/>
                      <w:sz w:val="16"/>
                      <w:szCs w:val="16"/>
                    </w:rPr>
                    <w:t>nottip-berlin@attacberlin.de</w:t>
                  </w:r>
                  <w:r w:rsidR="00C74017" w:rsidRPr="00C6573D">
                    <w:rPr>
                      <w:rStyle w:val="Fett"/>
                      <w:color w:val="FFFFFF"/>
                      <w:sz w:val="16"/>
                      <w:szCs w:val="16"/>
                    </w:rPr>
                    <w:t xml:space="preserve"> | </w:t>
                  </w:r>
                  <w:r w:rsidR="00C74017" w:rsidRPr="00C74017">
                    <w:rPr>
                      <w:rStyle w:val="Fett"/>
                      <w:color w:val="FFFFFF"/>
                      <w:sz w:val="16"/>
                      <w:szCs w:val="16"/>
                    </w:rPr>
                    <w:t>www.attacberlin.de</w:t>
                  </w:r>
                  <w:r w:rsidRPr="00C6573D">
                    <w:rPr>
                      <w:b/>
                      <w:bCs/>
                      <w:color w:val="FFFFFF"/>
                      <w:sz w:val="16"/>
                      <w:szCs w:val="16"/>
                    </w:rPr>
                    <w:br/>
                  </w:r>
                  <w:r w:rsidRPr="00C6573D">
                    <w:rPr>
                      <w:rStyle w:val="Fett"/>
                      <w:color w:val="FFFFFF"/>
                      <w:sz w:val="16"/>
                      <w:szCs w:val="16"/>
                    </w:rPr>
                    <w:t>Treffen: jeden 2. und 4. Dienstag im Monat | 19:30 Uhr | attac-Treff: Grünberger Str. 24, 10243 Berlin</w:t>
                  </w:r>
                </w:p>
              </w:txbxContent>
            </v:textbox>
          </v:shape>
        </w:pict>
      </w:r>
    </w:p>
    <w:p w:rsidR="00463CF8" w:rsidRPr="00BC7F7E" w:rsidRDefault="00463CF8" w:rsidP="00C52901">
      <w:pPr>
        <w:pStyle w:val="Listenabsatz"/>
        <w:numPr>
          <w:ilvl w:val="0"/>
          <w:numId w:val="4"/>
        </w:numPr>
        <w:tabs>
          <w:tab w:val="left" w:pos="284"/>
        </w:tabs>
        <w:spacing w:after="120"/>
        <w:jc w:val="both"/>
        <w:rPr>
          <w:rFonts w:ascii="Attac Serifenlos" w:hAnsi="Attac Serifenlos"/>
          <w:sz w:val="21"/>
          <w:szCs w:val="21"/>
        </w:rPr>
      </w:pPr>
      <w:r w:rsidRPr="00BC7F7E">
        <w:rPr>
          <w:rFonts w:ascii="Attac Serifenlos" w:hAnsi="Attac Serifenlos"/>
          <w:sz w:val="21"/>
          <w:szCs w:val="21"/>
        </w:rPr>
        <w:lastRenderedPageBreak/>
        <w:t xml:space="preserve">Einschränkung des Streikrechts und der Flächentarifverträge, </w:t>
      </w:r>
    </w:p>
    <w:p w:rsidR="00463CF8" w:rsidRPr="00BC7F7E" w:rsidRDefault="00463CF8" w:rsidP="00C52901">
      <w:pPr>
        <w:pStyle w:val="Listenabsatz"/>
        <w:numPr>
          <w:ilvl w:val="0"/>
          <w:numId w:val="4"/>
        </w:numPr>
        <w:tabs>
          <w:tab w:val="left" w:pos="284"/>
        </w:tabs>
        <w:spacing w:after="120"/>
        <w:jc w:val="both"/>
        <w:rPr>
          <w:rFonts w:ascii="Attac Serifenlos" w:hAnsi="Attac Serifenlos"/>
          <w:sz w:val="21"/>
          <w:szCs w:val="21"/>
        </w:rPr>
      </w:pPr>
      <w:r w:rsidRPr="00BC7F7E">
        <w:rPr>
          <w:rFonts w:ascii="Attac Serifenlos" w:hAnsi="Attac Serifenlos"/>
          <w:sz w:val="21"/>
          <w:szCs w:val="21"/>
        </w:rPr>
        <w:t xml:space="preserve">zusätzlich wurden in den wirtschaftlich schwachen Ländern (Irland, Spanien, Portugal, Griechenland) auch Sozialleistungen und </w:t>
      </w:r>
      <w:r w:rsidR="00EE0544">
        <w:rPr>
          <w:rFonts w:ascii="Attac Serifenlos" w:hAnsi="Attac Serifenlos"/>
          <w:sz w:val="21"/>
          <w:szCs w:val="21"/>
        </w:rPr>
        <w:t xml:space="preserve">       </w:t>
      </w:r>
      <w:r w:rsidRPr="00BC7F7E">
        <w:rPr>
          <w:rFonts w:ascii="Attac Serifenlos" w:hAnsi="Attac Serifenlos"/>
          <w:sz w:val="21"/>
          <w:szCs w:val="21"/>
        </w:rPr>
        <w:t>A</w:t>
      </w:r>
      <w:r w:rsidRPr="00BC7F7E">
        <w:rPr>
          <w:rFonts w:ascii="Attac Serifenlos" w:hAnsi="Attac Serifenlos"/>
          <w:sz w:val="21"/>
          <w:szCs w:val="21"/>
        </w:rPr>
        <w:t>r</w:t>
      </w:r>
      <w:r w:rsidRPr="00BC7F7E">
        <w:rPr>
          <w:rFonts w:ascii="Attac Serifenlos" w:hAnsi="Attac Serifenlos"/>
          <w:sz w:val="21"/>
          <w:szCs w:val="21"/>
        </w:rPr>
        <w:t>beitnehmerrechten stärker abgebaut als bei uns,</w:t>
      </w:r>
    </w:p>
    <w:p w:rsidR="00463CF8" w:rsidRPr="00BC7F7E" w:rsidRDefault="00463CF8" w:rsidP="00C52901">
      <w:pPr>
        <w:pStyle w:val="Listenabsatz"/>
        <w:numPr>
          <w:ilvl w:val="0"/>
          <w:numId w:val="4"/>
        </w:numPr>
        <w:tabs>
          <w:tab w:val="left" w:pos="284"/>
        </w:tabs>
        <w:spacing w:after="120"/>
        <w:jc w:val="both"/>
        <w:rPr>
          <w:rFonts w:ascii="Attac Serifenlos" w:hAnsi="Attac Serifenlos"/>
          <w:sz w:val="21"/>
          <w:szCs w:val="21"/>
        </w:rPr>
      </w:pPr>
      <w:r w:rsidRPr="00BC7F7E">
        <w:rPr>
          <w:rFonts w:ascii="Attac Serifenlos" w:hAnsi="Attac Serifenlos"/>
          <w:sz w:val="21"/>
          <w:szCs w:val="21"/>
        </w:rPr>
        <w:t>Standortkonkurrenz zwischen den Ländern, Lohndumping und des Sozialleistungsdumping wurden gefördert,</w:t>
      </w:r>
    </w:p>
    <w:p w:rsidR="00463CF8" w:rsidRPr="00BC7F7E" w:rsidRDefault="00463CF8" w:rsidP="00C52901">
      <w:pPr>
        <w:pStyle w:val="Listenabsatz"/>
        <w:numPr>
          <w:ilvl w:val="0"/>
          <w:numId w:val="4"/>
        </w:numPr>
        <w:tabs>
          <w:tab w:val="left" w:pos="284"/>
        </w:tabs>
        <w:spacing w:after="120"/>
        <w:jc w:val="both"/>
        <w:rPr>
          <w:rFonts w:ascii="Attac Serifenlos" w:hAnsi="Attac Serifenlos"/>
          <w:sz w:val="21"/>
          <w:szCs w:val="21"/>
        </w:rPr>
      </w:pPr>
      <w:r w:rsidRPr="00BC7F7E">
        <w:rPr>
          <w:rFonts w:ascii="Attac Serifenlos" w:hAnsi="Attac Serifenlos"/>
          <w:sz w:val="21"/>
          <w:szCs w:val="21"/>
        </w:rPr>
        <w:t xml:space="preserve">Unternehmerinteressen haben in Investitions- und </w:t>
      </w:r>
      <w:r w:rsidR="00EE0544">
        <w:rPr>
          <w:rFonts w:ascii="Attac Serifenlos" w:hAnsi="Attac Serifenlos"/>
          <w:sz w:val="21"/>
          <w:szCs w:val="21"/>
        </w:rPr>
        <w:t xml:space="preserve">                    </w:t>
      </w:r>
      <w:r w:rsidRPr="00BC7F7E">
        <w:rPr>
          <w:rFonts w:ascii="Attac Serifenlos" w:hAnsi="Attac Serifenlos"/>
          <w:sz w:val="21"/>
          <w:szCs w:val="21"/>
        </w:rPr>
        <w:t>Handel</w:t>
      </w:r>
      <w:r w:rsidRPr="00BC7F7E">
        <w:rPr>
          <w:rFonts w:ascii="Attac Serifenlos" w:hAnsi="Attac Serifenlos"/>
          <w:sz w:val="21"/>
          <w:szCs w:val="21"/>
        </w:rPr>
        <w:t>s</w:t>
      </w:r>
      <w:r w:rsidRPr="00BC7F7E">
        <w:rPr>
          <w:rFonts w:ascii="Attac Serifenlos" w:hAnsi="Attac Serifenlos"/>
          <w:sz w:val="21"/>
          <w:szCs w:val="21"/>
        </w:rPr>
        <w:t>verträgen (wie TTIP, CETA, JEFTA) nach wie vor Vorrang vor Me</w:t>
      </w:r>
      <w:r w:rsidRPr="00BC7F7E">
        <w:rPr>
          <w:rFonts w:ascii="Attac Serifenlos" w:hAnsi="Attac Serifenlos"/>
          <w:sz w:val="21"/>
          <w:szCs w:val="21"/>
        </w:rPr>
        <w:t>n</w:t>
      </w:r>
      <w:r w:rsidRPr="00BC7F7E">
        <w:rPr>
          <w:rFonts w:ascii="Attac Serifenlos" w:hAnsi="Attac Serifenlos"/>
          <w:sz w:val="21"/>
          <w:szCs w:val="21"/>
        </w:rPr>
        <w:t>schenrechten, die bestenfalls unverbindlich genannt sind. Schiedsve</w:t>
      </w:r>
      <w:r w:rsidRPr="00BC7F7E">
        <w:rPr>
          <w:rFonts w:ascii="Attac Serifenlos" w:hAnsi="Attac Serifenlos"/>
          <w:sz w:val="21"/>
          <w:szCs w:val="21"/>
        </w:rPr>
        <w:t>r</w:t>
      </w:r>
      <w:r w:rsidRPr="00BC7F7E">
        <w:rPr>
          <w:rFonts w:ascii="Attac Serifenlos" w:hAnsi="Attac Serifenlos"/>
          <w:sz w:val="21"/>
          <w:szCs w:val="21"/>
        </w:rPr>
        <w:t>fa</w:t>
      </w:r>
      <w:r w:rsidRPr="00BC7F7E">
        <w:rPr>
          <w:rFonts w:ascii="Attac Serifenlos" w:hAnsi="Attac Serifenlos"/>
          <w:sz w:val="21"/>
          <w:szCs w:val="21"/>
        </w:rPr>
        <w:t>h</w:t>
      </w:r>
      <w:r w:rsidRPr="00BC7F7E">
        <w:rPr>
          <w:rFonts w:ascii="Attac Serifenlos" w:hAnsi="Attac Serifenlos"/>
          <w:sz w:val="21"/>
          <w:szCs w:val="21"/>
        </w:rPr>
        <w:t xml:space="preserve">ren gibt es nur für Investoren, </w:t>
      </w:r>
    </w:p>
    <w:p w:rsidR="00463CF8" w:rsidRPr="00BC7F7E" w:rsidRDefault="00463CF8" w:rsidP="00C52901">
      <w:pPr>
        <w:pStyle w:val="Listenabsatz"/>
        <w:numPr>
          <w:ilvl w:val="0"/>
          <w:numId w:val="4"/>
        </w:numPr>
        <w:tabs>
          <w:tab w:val="left" w:pos="284"/>
        </w:tabs>
        <w:spacing w:after="120"/>
        <w:jc w:val="both"/>
        <w:rPr>
          <w:rFonts w:ascii="Attac Serifenlos" w:hAnsi="Attac Serifenlos"/>
          <w:sz w:val="21"/>
          <w:szCs w:val="21"/>
        </w:rPr>
      </w:pPr>
      <w:r w:rsidRPr="00BC7F7E">
        <w:rPr>
          <w:rFonts w:ascii="Attac Serifenlos" w:hAnsi="Attac Serifenlos"/>
          <w:sz w:val="21"/>
          <w:szCs w:val="21"/>
        </w:rPr>
        <w:t xml:space="preserve">die Länder in Afrika werden durch Handelsverträge mit der EU </w:t>
      </w:r>
      <w:r w:rsidR="00EE0544">
        <w:rPr>
          <w:rFonts w:ascii="Attac Serifenlos" w:hAnsi="Attac Serifenlos"/>
          <w:sz w:val="21"/>
          <w:szCs w:val="21"/>
        </w:rPr>
        <w:t xml:space="preserve">  </w:t>
      </w:r>
      <w:r w:rsidRPr="00BC7F7E">
        <w:rPr>
          <w:rFonts w:ascii="Attac Serifenlos" w:hAnsi="Attac Serifenlos"/>
          <w:sz w:val="21"/>
          <w:szCs w:val="21"/>
        </w:rPr>
        <w:t>au</w:t>
      </w:r>
      <w:r w:rsidRPr="00BC7F7E">
        <w:rPr>
          <w:rFonts w:ascii="Attac Serifenlos" w:hAnsi="Attac Serifenlos"/>
          <w:sz w:val="21"/>
          <w:szCs w:val="21"/>
        </w:rPr>
        <w:t>s</w:t>
      </w:r>
      <w:r w:rsidRPr="00BC7F7E">
        <w:rPr>
          <w:rFonts w:ascii="Attac Serifenlos" w:hAnsi="Attac Serifenlos"/>
          <w:sz w:val="21"/>
          <w:szCs w:val="21"/>
        </w:rPr>
        <w:t>gebeutet, den Menschen in Afrika wird eine eigene Entwicklung ve</w:t>
      </w:r>
      <w:r w:rsidRPr="00BC7F7E">
        <w:rPr>
          <w:rFonts w:ascii="Attac Serifenlos" w:hAnsi="Attac Serifenlos"/>
          <w:sz w:val="21"/>
          <w:szCs w:val="21"/>
        </w:rPr>
        <w:t>r</w:t>
      </w:r>
      <w:r w:rsidRPr="00BC7F7E">
        <w:rPr>
          <w:rFonts w:ascii="Attac Serifenlos" w:hAnsi="Attac Serifenlos"/>
          <w:sz w:val="21"/>
          <w:szCs w:val="21"/>
        </w:rPr>
        <w:t>wehrt und Fluchtursachen nicht bekämpft sondern täglich neu g</w:t>
      </w:r>
      <w:r w:rsidRPr="00BC7F7E">
        <w:rPr>
          <w:rFonts w:ascii="Attac Serifenlos" w:hAnsi="Attac Serifenlos"/>
          <w:sz w:val="21"/>
          <w:szCs w:val="21"/>
        </w:rPr>
        <w:t>e</w:t>
      </w:r>
      <w:r w:rsidRPr="00BC7F7E">
        <w:rPr>
          <w:rFonts w:ascii="Attac Serifenlos" w:hAnsi="Attac Serifenlos"/>
          <w:sz w:val="21"/>
          <w:szCs w:val="21"/>
        </w:rPr>
        <w:t>schaffen, Zäune und Militär in der Südsahara sind kein Ersatz für eine Bekämpfung der Fluchtursachen in den Herkunftslä</w:t>
      </w:r>
      <w:r w:rsidRPr="00BC7F7E">
        <w:rPr>
          <w:rFonts w:ascii="Attac Serifenlos" w:hAnsi="Attac Serifenlos"/>
          <w:sz w:val="21"/>
          <w:szCs w:val="21"/>
        </w:rPr>
        <w:t>n</w:t>
      </w:r>
      <w:r w:rsidRPr="00BC7F7E">
        <w:rPr>
          <w:rFonts w:ascii="Attac Serifenlos" w:hAnsi="Attac Serifenlos"/>
          <w:sz w:val="21"/>
          <w:szCs w:val="21"/>
        </w:rPr>
        <w:t>dern.</w:t>
      </w:r>
    </w:p>
    <w:p w:rsidR="00463CF8" w:rsidRPr="00EE0544" w:rsidRDefault="00463CF8" w:rsidP="00EE0544">
      <w:pPr>
        <w:pStyle w:val="Listenabsatz"/>
        <w:numPr>
          <w:ilvl w:val="0"/>
          <w:numId w:val="4"/>
        </w:numPr>
        <w:tabs>
          <w:tab w:val="left" w:pos="284"/>
        </w:tabs>
        <w:spacing w:after="120"/>
        <w:jc w:val="both"/>
        <w:rPr>
          <w:rFonts w:ascii="Attac Serifenlos" w:hAnsi="Attac Serifenlos"/>
          <w:sz w:val="21"/>
          <w:szCs w:val="21"/>
        </w:rPr>
      </w:pPr>
      <w:r w:rsidRPr="00BC7F7E">
        <w:rPr>
          <w:rFonts w:ascii="Attac Serifenlos" w:hAnsi="Attac Serifenlos"/>
          <w:sz w:val="21"/>
          <w:szCs w:val="21"/>
        </w:rPr>
        <w:t xml:space="preserve">die kommunale Daseinsvorsorge und das europäische </w:t>
      </w:r>
      <w:r w:rsidR="00EE0544">
        <w:rPr>
          <w:rFonts w:ascii="Attac Serifenlos" w:hAnsi="Attac Serifenlos"/>
          <w:sz w:val="21"/>
          <w:szCs w:val="21"/>
        </w:rPr>
        <w:t xml:space="preserve">               </w:t>
      </w:r>
      <w:r w:rsidRPr="00EE0544">
        <w:rPr>
          <w:rFonts w:ascii="Attac Serifenlos" w:hAnsi="Attac Serifenlos"/>
          <w:sz w:val="21"/>
          <w:szCs w:val="21"/>
        </w:rPr>
        <w:t>Vorso</w:t>
      </w:r>
      <w:r w:rsidRPr="00EE0544">
        <w:rPr>
          <w:rFonts w:ascii="Attac Serifenlos" w:hAnsi="Attac Serifenlos"/>
          <w:sz w:val="21"/>
          <w:szCs w:val="21"/>
        </w:rPr>
        <w:t>r</w:t>
      </w:r>
      <w:r w:rsidRPr="00EE0544">
        <w:rPr>
          <w:rFonts w:ascii="Attac Serifenlos" w:hAnsi="Attac Serifenlos"/>
          <w:sz w:val="21"/>
          <w:szCs w:val="21"/>
        </w:rPr>
        <w:t xml:space="preserve">geprinzip werden durch alle neuen Handelsverträge </w:t>
      </w:r>
      <w:r w:rsidR="00EE0544">
        <w:rPr>
          <w:rFonts w:ascii="Attac Serifenlos" w:hAnsi="Attac Serifenlos"/>
          <w:sz w:val="21"/>
          <w:szCs w:val="21"/>
        </w:rPr>
        <w:t xml:space="preserve">         </w:t>
      </w:r>
      <w:r w:rsidRPr="00EE0544">
        <w:rPr>
          <w:rFonts w:ascii="Attac Serifenlos" w:hAnsi="Attac Serifenlos"/>
          <w:sz w:val="21"/>
          <w:szCs w:val="21"/>
        </w:rPr>
        <w:t>gefährdet;</w:t>
      </w:r>
    </w:p>
    <w:p w:rsidR="00463CF8" w:rsidRDefault="00463CF8" w:rsidP="00C52901">
      <w:pPr>
        <w:pStyle w:val="Listenabsatz"/>
        <w:numPr>
          <w:ilvl w:val="0"/>
          <w:numId w:val="4"/>
        </w:numPr>
        <w:tabs>
          <w:tab w:val="left" w:pos="284"/>
        </w:tabs>
        <w:spacing w:after="120" w:line="264" w:lineRule="auto"/>
        <w:jc w:val="both"/>
      </w:pPr>
      <w:r w:rsidRPr="00BC7F7E">
        <w:rPr>
          <w:rFonts w:ascii="Attac Serifenlos" w:hAnsi="Attac Serifenlos"/>
          <w:sz w:val="21"/>
          <w:szCs w:val="21"/>
        </w:rPr>
        <w:t>Steuerflucht von Unternehmen wird nicht bekämpft, es gibt keine U</w:t>
      </w:r>
      <w:r w:rsidRPr="00BC7F7E">
        <w:rPr>
          <w:rFonts w:ascii="Attac Serifenlos" w:hAnsi="Attac Serifenlos"/>
          <w:sz w:val="21"/>
          <w:szCs w:val="21"/>
        </w:rPr>
        <w:t>n</w:t>
      </w:r>
      <w:r w:rsidRPr="00BC7F7E">
        <w:rPr>
          <w:rFonts w:ascii="Attac Serifenlos" w:hAnsi="Attac Serifenlos"/>
          <w:sz w:val="21"/>
          <w:szCs w:val="21"/>
        </w:rPr>
        <w:t>ternehmensmindestbesteuerung, Steueroasen, auch in der EU selbst (Niederlande, Irland, Zypern) werden geduldet, es gibt keine Besteu</w:t>
      </w:r>
      <w:r w:rsidRPr="00BC7F7E">
        <w:rPr>
          <w:rFonts w:ascii="Attac Serifenlos" w:hAnsi="Attac Serifenlos"/>
          <w:sz w:val="21"/>
          <w:szCs w:val="21"/>
        </w:rPr>
        <w:t>e</w:t>
      </w:r>
      <w:r w:rsidRPr="00BC7F7E">
        <w:rPr>
          <w:rFonts w:ascii="Attac Serifenlos" w:hAnsi="Attac Serifenlos"/>
          <w:sz w:val="21"/>
          <w:szCs w:val="21"/>
        </w:rPr>
        <w:t>rung am Ort der Wertschöpfung und keine Finanz</w:t>
      </w:r>
      <w:r w:rsidR="00EE0544">
        <w:rPr>
          <w:rFonts w:ascii="Attac Serifenlos" w:hAnsi="Attac Serifenlos"/>
          <w:sz w:val="21"/>
          <w:szCs w:val="21"/>
        </w:rPr>
        <w:t>-</w:t>
      </w:r>
      <w:r w:rsidRPr="00BC7F7E">
        <w:rPr>
          <w:rFonts w:ascii="Attac Serifenlos" w:hAnsi="Attac Serifenlos"/>
          <w:sz w:val="21"/>
          <w:szCs w:val="21"/>
        </w:rPr>
        <w:t>transakt</w:t>
      </w:r>
      <w:r w:rsidRPr="00BC7F7E">
        <w:rPr>
          <w:rFonts w:ascii="Attac Serifenlos" w:hAnsi="Attac Serifenlos"/>
          <w:sz w:val="21"/>
          <w:szCs w:val="21"/>
        </w:rPr>
        <w:t>i</w:t>
      </w:r>
      <w:r w:rsidRPr="00BC7F7E">
        <w:rPr>
          <w:rFonts w:ascii="Attac Serifenlos" w:hAnsi="Attac Serifenlos"/>
          <w:sz w:val="21"/>
          <w:szCs w:val="21"/>
        </w:rPr>
        <w:t>onssteuer</w:t>
      </w:r>
      <w:r w:rsidR="002B2A25" w:rsidRPr="00BC7F7E">
        <w:rPr>
          <w:rFonts w:ascii="Attac Serifenlos" w:hAnsi="Attac Serifenlos"/>
          <w:sz w:val="21"/>
          <w:szCs w:val="21"/>
        </w:rPr>
        <w:t>.</w:t>
      </w:r>
    </w:p>
    <w:p w:rsidR="00BC7F7E" w:rsidRDefault="00BC7F7E" w:rsidP="00C52901">
      <w:pPr>
        <w:spacing w:after="120" w:line="264" w:lineRule="auto"/>
        <w:jc w:val="both"/>
      </w:pPr>
    </w:p>
    <w:p w:rsidR="00463CF8" w:rsidRDefault="00463CF8" w:rsidP="00C52901">
      <w:pPr>
        <w:spacing w:after="120" w:line="264" w:lineRule="auto"/>
        <w:jc w:val="both"/>
      </w:pPr>
    </w:p>
    <w:p w:rsidR="00463CF8" w:rsidRDefault="000F5398" w:rsidP="00C52901">
      <w:pPr>
        <w:jc w:val="both"/>
      </w:pPr>
      <w:r>
        <w:pict>
          <v:shape id="_x0000_s1045" type="#_x0000_t202" style="position:absolute;left:0;text-align:left;margin-left:-1.3pt;margin-top:35.95pt;width:398.05pt;height:46.5pt;z-index:251662848;mso-wrap-distance-left:0;mso-wrap-distance-right:0" filled="f" stroked="f">
            <v:fill color2="black"/>
            <v:textbox style="mso-next-textbox:#_x0000_s1045" inset="0,0,0,0">
              <w:txbxContent>
                <w:p w:rsidR="00463CF8" w:rsidRPr="00C6573D" w:rsidRDefault="00463CF8" w:rsidP="00C52901">
                  <w:pPr>
                    <w:jc w:val="both"/>
                    <w:rPr>
                      <w:rFonts w:ascii="Raleway" w:hAnsi="Raleway"/>
                      <w:color w:val="FFFFFF"/>
                    </w:rPr>
                  </w:pPr>
                  <w:r w:rsidRPr="00C6573D">
                    <w:rPr>
                      <w:rStyle w:val="Absatz-Standardschriftart1"/>
                      <w:rFonts w:ascii="Raleway" w:hAnsi="Raleway"/>
                      <w:b/>
                      <w:color w:val="FFFFFF"/>
                      <w:sz w:val="32"/>
                      <w:szCs w:val="32"/>
                    </w:rPr>
                    <w:t>Wir fordern deshalb ein demokratisches, solidar</w:t>
                  </w:r>
                  <w:r w:rsidRPr="00C6573D">
                    <w:rPr>
                      <w:rStyle w:val="Absatz-Standardschriftart1"/>
                      <w:rFonts w:ascii="Raleway" w:hAnsi="Raleway"/>
                      <w:b/>
                      <w:color w:val="FFFFFF"/>
                      <w:sz w:val="32"/>
                      <w:szCs w:val="32"/>
                    </w:rPr>
                    <w:t>i</w:t>
                  </w:r>
                  <w:r w:rsidRPr="00C6573D">
                    <w:rPr>
                      <w:rStyle w:val="Absatz-Standardschriftart1"/>
                      <w:rFonts w:ascii="Raleway" w:hAnsi="Raleway"/>
                      <w:b/>
                      <w:color w:val="FFFFFF"/>
                      <w:sz w:val="32"/>
                      <w:szCs w:val="32"/>
                    </w:rPr>
                    <w:t>sches und soziales Europa - ein Europa für die Me</w:t>
                  </w:r>
                  <w:r w:rsidRPr="00C6573D">
                    <w:rPr>
                      <w:rStyle w:val="Absatz-Standardschriftart1"/>
                      <w:rFonts w:ascii="Raleway" w:hAnsi="Raleway"/>
                      <w:b/>
                      <w:color w:val="FFFFFF"/>
                      <w:sz w:val="32"/>
                      <w:szCs w:val="32"/>
                    </w:rPr>
                    <w:t>n</w:t>
                  </w:r>
                  <w:r w:rsidRPr="00C6573D">
                    <w:rPr>
                      <w:rStyle w:val="Absatz-Standardschriftart1"/>
                      <w:rFonts w:ascii="Raleway" w:hAnsi="Raleway"/>
                      <w:b/>
                      <w:color w:val="FFFFFF"/>
                      <w:sz w:val="32"/>
                      <w:szCs w:val="32"/>
                    </w:rPr>
                    <w:t>schen!</w:t>
                  </w:r>
                </w:p>
              </w:txbxContent>
            </v:textbox>
          </v:shape>
        </w:pict>
      </w:r>
    </w:p>
    <w:sectPr w:rsidR="00463CF8">
      <w:headerReference w:type="default" r:id="rId13"/>
      <w:footerReference w:type="default" r:id="rId14"/>
      <w:type w:val="continuous"/>
      <w:pgSz w:w="16838" w:h="11906" w:orient="landscape"/>
      <w:pgMar w:top="1417" w:right="1417" w:bottom="0" w:left="1134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F96" w:rsidRDefault="009F2F96">
      <w:pPr>
        <w:spacing w:after="0" w:line="240" w:lineRule="auto"/>
      </w:pPr>
      <w:r>
        <w:separator/>
      </w:r>
    </w:p>
  </w:endnote>
  <w:endnote w:type="continuationSeparator" w:id="0">
    <w:p w:rsidR="009F2F96" w:rsidRDefault="009F2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Raleway">
    <w:altName w:val="Myriad Pro"/>
    <w:charset w:val="00"/>
    <w:family w:val="swiss"/>
    <w:pitch w:val="variable"/>
    <w:sig w:usb0="00000001" w:usb1="5000205B" w:usb2="00000000" w:usb3="00000000" w:csb0="00000097" w:csb1="00000000"/>
  </w:font>
  <w:font w:name="Bergamo Std"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Attac Serifenlos">
    <w:altName w:val="Corbel"/>
    <w:charset w:val="00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CF8" w:rsidRDefault="00463CF8">
    <w:pPr>
      <w:pStyle w:val="Fuzeile"/>
      <w:tabs>
        <w:tab w:val="left" w:pos="9204"/>
        <w:tab w:val="left" w:pos="9912"/>
        <w:tab w:val="left" w:pos="1092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F96" w:rsidRDefault="009F2F96">
      <w:pPr>
        <w:spacing w:after="0" w:line="240" w:lineRule="auto"/>
      </w:pPr>
      <w:r>
        <w:separator/>
      </w:r>
    </w:p>
  </w:footnote>
  <w:footnote w:type="continuationSeparator" w:id="0">
    <w:p w:rsidR="009F2F96" w:rsidRDefault="009F2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CF8" w:rsidRDefault="00463CF8">
    <w:pPr>
      <w:pStyle w:val="Fuzeile"/>
      <w:jc w:val="right"/>
    </w:pPr>
    <w:r>
      <w:t xml:space="preserve"> </w:t>
    </w:r>
  </w:p>
  <w:p w:rsidR="00463CF8" w:rsidRDefault="00463CF8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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5CF0660"/>
    <w:multiLevelType w:val="multilevel"/>
    <w:tmpl w:val="8B56F0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3E6C7615"/>
    <w:multiLevelType w:val="multilevel"/>
    <w:tmpl w:val="C26C49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7B454E33"/>
    <w:multiLevelType w:val="multilevel"/>
    <w:tmpl w:val="652253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autoHyphenation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B2A25"/>
    <w:rsid w:val="000F5398"/>
    <w:rsid w:val="002B2A25"/>
    <w:rsid w:val="002D381C"/>
    <w:rsid w:val="00336EA2"/>
    <w:rsid w:val="00395CCC"/>
    <w:rsid w:val="00463CF8"/>
    <w:rsid w:val="00523FEB"/>
    <w:rsid w:val="005609C2"/>
    <w:rsid w:val="00706180"/>
    <w:rsid w:val="009D1D7E"/>
    <w:rsid w:val="009F2F96"/>
    <w:rsid w:val="00BC7F7E"/>
    <w:rsid w:val="00C52901"/>
    <w:rsid w:val="00C6573D"/>
    <w:rsid w:val="00C74017"/>
    <w:rsid w:val="00EE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66025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paragraph" w:styleId="berschrift1">
    <w:name w:val="heading 1"/>
    <w:basedOn w:val="Standard"/>
    <w:qFormat/>
    <w:pPr>
      <w:numPr>
        <w:numId w:val="1"/>
      </w:numPr>
      <w:spacing w:before="100" w:after="100" w:line="100" w:lineRule="atLeast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Times New Roman" w:eastAsia="Times New Roman" w:hAnsi="Times New Roman"/>
      <w:b/>
      <w:bCs/>
      <w:kern w:val="1"/>
      <w:sz w:val="48"/>
      <w:szCs w:val="48"/>
    </w:rPr>
  </w:style>
  <w:style w:type="character" w:customStyle="1" w:styleId="SprechblasentextZchn">
    <w:name w:val="Sprechblasentext Zchn"/>
    <w:rPr>
      <w:rFonts w:ascii="Times New Roman" w:hAnsi="Times New Roman"/>
      <w:sz w:val="18"/>
      <w:szCs w:val="18"/>
    </w:rPr>
  </w:style>
  <w:style w:type="character" w:customStyle="1" w:styleId="KommentarthemaZchn">
    <w:name w:val="Kommentarthema Zchn"/>
    <w:rPr>
      <w:b/>
      <w:bCs/>
    </w:rPr>
  </w:style>
  <w:style w:type="character" w:customStyle="1" w:styleId="KommentartextZchn">
    <w:name w:val="Kommentartext Zchn"/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pfzeileZchn">
    <w:name w:val="Kopfzeile Zchn"/>
    <w:rPr>
      <w:sz w:val="22"/>
      <w:szCs w:val="22"/>
    </w:rPr>
  </w:style>
  <w:style w:type="character" w:customStyle="1" w:styleId="FuzeileZchn">
    <w:name w:val="Fußzeile Zchn"/>
    <w:rPr>
      <w:sz w:val="22"/>
      <w:szCs w:val="22"/>
    </w:rPr>
  </w:style>
  <w:style w:type="character" w:customStyle="1" w:styleId="FunotentextZchn">
    <w:name w:val="Fußnotentext Zchn"/>
  </w:style>
  <w:style w:type="character" w:customStyle="1" w:styleId="Funotenzeichen1">
    <w:name w:val="Fußnotenzeichen1"/>
    <w:rPr>
      <w:position w:val="20"/>
      <w:sz w:val="13"/>
    </w:rPr>
  </w:style>
  <w:style w:type="character" w:customStyle="1" w:styleId="WWCharLFO1LVL1">
    <w:name w:val="WW_CharLFO1LVL1"/>
    <w:rPr>
      <w:rFonts w:ascii="Symbol" w:hAnsi="Symbol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/>
    </w:rPr>
  </w:style>
  <w:style w:type="character" w:customStyle="1" w:styleId="WWCharLFO2LVL1">
    <w:name w:val="WW_CharLFO2LVL1"/>
    <w:rPr>
      <w:rFonts w:ascii="Symbol" w:hAnsi="Symbol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3LVL1">
    <w:name w:val="WW_CharLFO3LVL1"/>
    <w:rPr>
      <w:rFonts w:ascii="Symbol" w:hAnsi="Symbol"/>
    </w:rPr>
  </w:style>
  <w:style w:type="character" w:customStyle="1" w:styleId="WWCharLFO3LVL2">
    <w:name w:val="WW_CharLFO3LVL2"/>
    <w:rPr>
      <w:rFonts w:ascii="Courier New" w:hAnsi="Courier New" w:cs="Courier New"/>
    </w:rPr>
  </w:style>
  <w:style w:type="character" w:customStyle="1" w:styleId="WWCharLFO3LVL3">
    <w:name w:val="WW_CharLFO3LVL3"/>
    <w:rPr>
      <w:rFonts w:ascii="Wingdings" w:hAnsi="Wingdings"/>
    </w:rPr>
  </w:style>
  <w:style w:type="character" w:customStyle="1" w:styleId="WWCharLFO3LVL4">
    <w:name w:val="WW_CharLFO3LVL4"/>
    <w:rPr>
      <w:rFonts w:ascii="Symbol" w:hAnsi="Symbol"/>
    </w:rPr>
  </w:style>
  <w:style w:type="character" w:customStyle="1" w:styleId="WWCharLFO3LVL5">
    <w:name w:val="WW_CharLFO3LVL5"/>
    <w:rPr>
      <w:rFonts w:ascii="Courier New" w:hAnsi="Courier New" w:cs="Courier New"/>
    </w:rPr>
  </w:style>
  <w:style w:type="character" w:customStyle="1" w:styleId="WWCharLFO3LVL6">
    <w:name w:val="WW_CharLFO3LVL6"/>
    <w:rPr>
      <w:rFonts w:ascii="Wingdings" w:hAnsi="Wingdings"/>
    </w:rPr>
  </w:style>
  <w:style w:type="character" w:customStyle="1" w:styleId="WWCharLFO3LVL7">
    <w:name w:val="WW_CharLFO3LVL7"/>
    <w:rPr>
      <w:rFonts w:ascii="Symbol" w:hAnsi="Symbol"/>
    </w:rPr>
  </w:style>
  <w:style w:type="character" w:customStyle="1" w:styleId="WWCharLFO3LVL8">
    <w:name w:val="WW_CharLFO3LVL8"/>
    <w:rPr>
      <w:rFonts w:ascii="Courier New" w:hAnsi="Courier New" w:cs="Courier New"/>
    </w:rPr>
  </w:style>
  <w:style w:type="character" w:customStyle="1" w:styleId="WWCharLFO3LVL9">
    <w:name w:val="WW_CharLFO3LVL9"/>
    <w:rPr>
      <w:rFonts w:ascii="Wingdings" w:hAnsi="Wingdings"/>
    </w:rPr>
  </w:style>
  <w:style w:type="character" w:customStyle="1" w:styleId="WWCharLFO4LVL1">
    <w:name w:val="WW_CharLFO4LVL1"/>
    <w:rPr>
      <w:rFonts w:ascii="Wingdings" w:hAnsi="Wingdings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4">
    <w:name w:val="WW_CharLFO4LVL4"/>
    <w:rPr>
      <w:rFonts w:ascii="Symbol" w:hAnsi="Symbol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7">
    <w:name w:val="WW_CharLFO4LVL7"/>
    <w:rPr>
      <w:rFonts w:ascii="Symbol" w:hAnsi="Symbol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9">
    <w:name w:val="WW_CharLFO4LVL9"/>
    <w:rPr>
      <w:rFonts w:ascii="Wingdings" w:hAnsi="Wingdings"/>
    </w:rPr>
  </w:style>
  <w:style w:type="character" w:customStyle="1" w:styleId="WWCharLFO5LVL1">
    <w:name w:val="WW_CharLFO5LVL1"/>
    <w:rPr>
      <w:rFonts w:ascii="Wingdings" w:hAnsi="Wingdings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nabsatz">
    <w:name w:val="List Paragraph"/>
    <w:basedOn w:val="Standard"/>
    <w:qFormat/>
    <w:pPr>
      <w:ind w:left="720"/>
    </w:pPr>
  </w:style>
  <w:style w:type="paragraph" w:customStyle="1" w:styleId="Default">
    <w:name w:val="Default"/>
    <w:pPr>
      <w:autoSpaceDE w:val="0"/>
      <w:spacing w:line="100" w:lineRule="atLeast"/>
      <w:textAlignment w:val="baseline"/>
    </w:pPr>
    <w:rPr>
      <w:rFonts w:ascii="Frutiger 45 Light" w:eastAsia="Calibri" w:hAnsi="Frutiger 45 Light" w:cs="Frutiger 45 Light"/>
      <w:color w:val="000000"/>
      <w:sz w:val="24"/>
      <w:szCs w:val="24"/>
      <w:lang w:eastAsia="ar-SA"/>
    </w:rPr>
  </w:style>
  <w:style w:type="paragraph" w:customStyle="1" w:styleId="Rahmeninhalt">
    <w:name w:val="Rahmeninhalt"/>
    <w:basedOn w:val="Textkrper"/>
  </w:style>
  <w:style w:type="paragraph" w:styleId="Sprechblasentext">
    <w:name w:val="Balloon Text"/>
    <w:basedOn w:val="Standard"/>
    <w:pPr>
      <w:spacing w:after="0" w:line="100" w:lineRule="atLeast"/>
    </w:pPr>
    <w:rPr>
      <w:rFonts w:ascii="Times New Roman" w:hAnsi="Times New Roman"/>
      <w:sz w:val="18"/>
      <w:szCs w:val="18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customStyle="1" w:styleId="Kommentartext1">
    <w:name w:val="Kommentartext1"/>
    <w:basedOn w:val="Standard"/>
    <w:pPr>
      <w:spacing w:line="100" w:lineRule="atLeast"/>
    </w:pPr>
    <w:rPr>
      <w:sz w:val="2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100" w:lineRule="atLeast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100" w:lineRule="atLeast"/>
    </w:pPr>
  </w:style>
  <w:style w:type="paragraph" w:customStyle="1" w:styleId="Funotentext1">
    <w:name w:val="Fußnotentext1"/>
    <w:basedOn w:val="Standard"/>
    <w:pPr>
      <w:spacing w:after="0" w:line="100" w:lineRule="atLeast"/>
    </w:pPr>
    <w:rPr>
      <w:sz w:val="20"/>
      <w:szCs w:val="20"/>
    </w:rPr>
  </w:style>
  <w:style w:type="character" w:styleId="Fett">
    <w:name w:val="Strong"/>
    <w:uiPriority w:val="22"/>
    <w:qFormat/>
    <w:rsid w:val="00523FEB"/>
    <w:rPr>
      <w:b/>
      <w:bCs/>
    </w:rPr>
  </w:style>
  <w:style w:type="character" w:styleId="Hyperlink">
    <w:name w:val="Hyperlink"/>
    <w:uiPriority w:val="99"/>
    <w:unhideWhenUsed/>
    <w:rsid w:val="00523F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upload.wikimedia.org/wikipedia/commons/3/31/Flag-map_of_GER_EU.p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74C49-2CCB-4120-BADC-4798D46B8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Links>
    <vt:vector size="6" baseType="variant">
      <vt:variant>
        <vt:i4>3932245</vt:i4>
      </vt:variant>
      <vt:variant>
        <vt:i4>-1</vt:i4>
      </vt:variant>
      <vt:variant>
        <vt:i4>1049</vt:i4>
      </vt:variant>
      <vt:variant>
        <vt:i4>1</vt:i4>
      </vt:variant>
      <vt:variant>
        <vt:lpwstr>https://upload.wikimedia.org/wikipedia/commons/3/31/Flag-map_of_GER_EU.png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Besitzer</cp:lastModifiedBy>
  <cp:revision>2</cp:revision>
  <cp:lastPrinted>2018-12-27T17:31:00Z</cp:lastPrinted>
  <dcterms:created xsi:type="dcterms:W3CDTF">2018-12-27T17:32:00Z</dcterms:created>
  <dcterms:modified xsi:type="dcterms:W3CDTF">2018-12-27T17:32:00Z</dcterms:modified>
</cp:coreProperties>
</file>